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CDE" w:rsidRDefault="005B77D7" w:rsidP="00937142">
      <w:pPr>
        <w:spacing w:after="25" w:line="259" w:lineRule="auto"/>
        <w:ind w:left="0" w:right="10" w:firstLine="0"/>
        <w:jc w:val="center"/>
      </w:pPr>
      <w:r>
        <w:rPr>
          <w:sz w:val="18"/>
        </w:rPr>
        <w:t>FOR OFFICE USE ONLY</w:t>
      </w:r>
    </w:p>
    <w:p w:rsidR="00AB7CDE" w:rsidRDefault="005B77D7" w:rsidP="00937142">
      <w:pPr>
        <w:spacing w:after="3" w:line="259" w:lineRule="auto"/>
        <w:ind w:left="274" w:right="206" w:hanging="10"/>
        <w:jc w:val="center"/>
        <w:rPr>
          <w:sz w:val="20"/>
        </w:rPr>
      </w:pPr>
      <w:r>
        <w:rPr>
          <w:sz w:val="20"/>
        </w:rPr>
        <w:t>METER</w:t>
      </w:r>
      <w:r>
        <w:rPr>
          <w:noProof/>
        </w:rPr>
        <w:drawing>
          <wp:inline distT="0" distB="0" distL="0" distR="0">
            <wp:extent cx="777240" cy="115859"/>
            <wp:effectExtent l="0" t="0" r="0" b="0"/>
            <wp:docPr id="1289" name="Picture 1289"/>
            <wp:cNvGraphicFramePr/>
            <a:graphic xmlns:a="http://schemas.openxmlformats.org/drawingml/2006/main">
              <a:graphicData uri="http://schemas.openxmlformats.org/drawingml/2006/picture">
                <pic:pic xmlns:pic="http://schemas.openxmlformats.org/drawingml/2006/picture">
                  <pic:nvPicPr>
                    <pic:cNvPr id="1289" name="Picture 1289"/>
                    <pic:cNvPicPr/>
                  </pic:nvPicPr>
                  <pic:blipFill>
                    <a:blip r:embed="rId7"/>
                    <a:stretch>
                      <a:fillRect/>
                    </a:stretch>
                  </pic:blipFill>
                  <pic:spPr>
                    <a:xfrm>
                      <a:off x="0" y="0"/>
                      <a:ext cx="777240" cy="115859"/>
                    </a:xfrm>
                    <a:prstGeom prst="rect">
                      <a:avLst/>
                    </a:prstGeom>
                  </pic:spPr>
                </pic:pic>
              </a:graphicData>
            </a:graphic>
          </wp:inline>
        </w:drawing>
      </w:r>
      <w:r>
        <w:rPr>
          <w:sz w:val="20"/>
        </w:rPr>
        <w:t>SEQUENCE</w:t>
      </w:r>
      <w:r>
        <w:rPr>
          <w:noProof/>
        </w:rPr>
        <w:drawing>
          <wp:inline distT="0" distB="0" distL="0" distR="0">
            <wp:extent cx="774192" cy="118908"/>
            <wp:effectExtent l="0" t="0" r="0" b="0"/>
            <wp:docPr id="1288" name="Picture 1288"/>
            <wp:cNvGraphicFramePr/>
            <a:graphic xmlns:a="http://schemas.openxmlformats.org/drawingml/2006/main">
              <a:graphicData uri="http://schemas.openxmlformats.org/drawingml/2006/picture">
                <pic:pic xmlns:pic="http://schemas.openxmlformats.org/drawingml/2006/picture">
                  <pic:nvPicPr>
                    <pic:cNvPr id="1288" name="Picture 1288"/>
                    <pic:cNvPicPr/>
                  </pic:nvPicPr>
                  <pic:blipFill>
                    <a:blip r:embed="rId8"/>
                    <a:stretch>
                      <a:fillRect/>
                    </a:stretch>
                  </pic:blipFill>
                  <pic:spPr>
                    <a:xfrm>
                      <a:off x="0" y="0"/>
                      <a:ext cx="774192" cy="118908"/>
                    </a:xfrm>
                    <a:prstGeom prst="rect">
                      <a:avLst/>
                    </a:prstGeom>
                  </pic:spPr>
                </pic:pic>
              </a:graphicData>
            </a:graphic>
          </wp:inline>
        </w:drawing>
      </w:r>
      <w:r>
        <w:rPr>
          <w:sz w:val="20"/>
        </w:rPr>
        <w:t xml:space="preserve"> ACCT</w:t>
      </w:r>
      <w:r>
        <w:rPr>
          <w:noProof/>
        </w:rPr>
        <w:drawing>
          <wp:inline distT="0" distB="0" distL="0" distR="0">
            <wp:extent cx="774192" cy="121957"/>
            <wp:effectExtent l="0" t="0" r="0" b="0"/>
            <wp:docPr id="24971" name="Picture 24971"/>
            <wp:cNvGraphicFramePr/>
            <a:graphic xmlns:a="http://schemas.openxmlformats.org/drawingml/2006/main">
              <a:graphicData uri="http://schemas.openxmlformats.org/drawingml/2006/picture">
                <pic:pic xmlns:pic="http://schemas.openxmlformats.org/drawingml/2006/picture">
                  <pic:nvPicPr>
                    <pic:cNvPr id="24971" name="Picture 24971"/>
                    <pic:cNvPicPr/>
                  </pic:nvPicPr>
                  <pic:blipFill>
                    <a:blip r:embed="rId9"/>
                    <a:stretch>
                      <a:fillRect/>
                    </a:stretch>
                  </pic:blipFill>
                  <pic:spPr>
                    <a:xfrm>
                      <a:off x="0" y="0"/>
                      <a:ext cx="774192" cy="121957"/>
                    </a:xfrm>
                    <a:prstGeom prst="rect">
                      <a:avLst/>
                    </a:prstGeom>
                  </pic:spPr>
                </pic:pic>
              </a:graphicData>
            </a:graphic>
          </wp:inline>
        </w:drawing>
      </w:r>
      <w:r>
        <w:rPr>
          <w:sz w:val="20"/>
        </w:rPr>
        <w:t xml:space="preserve"> ROUTE:</w:t>
      </w:r>
      <w:r>
        <w:rPr>
          <w:noProof/>
        </w:rPr>
        <w:drawing>
          <wp:inline distT="0" distB="0" distL="0" distR="0">
            <wp:extent cx="737616" cy="12196"/>
            <wp:effectExtent l="0" t="0" r="0" b="0"/>
            <wp:docPr id="1292" name="Picture 1292"/>
            <wp:cNvGraphicFramePr/>
            <a:graphic xmlns:a="http://schemas.openxmlformats.org/drawingml/2006/main">
              <a:graphicData uri="http://schemas.openxmlformats.org/drawingml/2006/picture">
                <pic:pic xmlns:pic="http://schemas.openxmlformats.org/drawingml/2006/picture">
                  <pic:nvPicPr>
                    <pic:cNvPr id="1292" name="Picture 1292"/>
                    <pic:cNvPicPr/>
                  </pic:nvPicPr>
                  <pic:blipFill>
                    <a:blip r:embed="rId10"/>
                    <a:stretch>
                      <a:fillRect/>
                    </a:stretch>
                  </pic:blipFill>
                  <pic:spPr>
                    <a:xfrm>
                      <a:off x="0" y="0"/>
                      <a:ext cx="737616" cy="12196"/>
                    </a:xfrm>
                    <a:prstGeom prst="rect">
                      <a:avLst/>
                    </a:prstGeom>
                  </pic:spPr>
                </pic:pic>
              </a:graphicData>
            </a:graphic>
          </wp:inline>
        </w:drawing>
      </w:r>
    </w:p>
    <w:p w:rsidR="00937142" w:rsidRDefault="00937142" w:rsidP="00937142">
      <w:pPr>
        <w:spacing w:after="3" w:line="259" w:lineRule="auto"/>
        <w:ind w:left="274" w:right="206" w:hanging="10"/>
        <w:jc w:val="center"/>
      </w:pPr>
    </w:p>
    <w:p w:rsidR="006008E2" w:rsidRDefault="005B77D7" w:rsidP="006008E2">
      <w:pPr>
        <w:pStyle w:val="Heading1"/>
        <w:spacing w:after="0" w:line="240" w:lineRule="auto"/>
      </w:pPr>
      <w:r>
        <w:t>KEENAN WATER SUPPLY CORPORATION</w:t>
      </w:r>
    </w:p>
    <w:p w:rsidR="00AB7CDE" w:rsidRDefault="005B77D7" w:rsidP="006008E2">
      <w:pPr>
        <w:pStyle w:val="Heading1"/>
        <w:spacing w:after="0" w:line="240" w:lineRule="auto"/>
      </w:pPr>
      <w:r>
        <w:t>PO BOX 893</w:t>
      </w:r>
    </w:p>
    <w:p w:rsidR="00937142" w:rsidRDefault="005B77D7" w:rsidP="006008E2">
      <w:pPr>
        <w:spacing w:after="0" w:line="240" w:lineRule="auto"/>
        <w:ind w:left="149" w:right="178" w:hanging="10"/>
        <w:jc w:val="center"/>
      </w:pPr>
      <w:r>
        <w:t>WILLIS, TEXAS 77378</w:t>
      </w:r>
    </w:p>
    <w:p w:rsidR="00AB7CDE" w:rsidRDefault="005B77D7" w:rsidP="006008E2">
      <w:pPr>
        <w:spacing w:after="0" w:line="240" w:lineRule="auto"/>
        <w:ind w:left="149" w:right="178" w:hanging="10"/>
        <w:jc w:val="center"/>
      </w:pPr>
      <w:r>
        <w:rPr>
          <w:sz w:val="24"/>
        </w:rPr>
        <w:t>936-856-4199</w:t>
      </w:r>
    </w:p>
    <w:p w:rsidR="00AB7CDE" w:rsidRDefault="005B77D7">
      <w:pPr>
        <w:spacing w:after="225" w:line="259" w:lineRule="auto"/>
        <w:ind w:left="10" w:hanging="10"/>
        <w:jc w:val="center"/>
      </w:pPr>
      <w:r>
        <w:rPr>
          <w:sz w:val="24"/>
        </w:rPr>
        <w:t>FAX 936-856-1427</w:t>
      </w:r>
    </w:p>
    <w:p w:rsidR="00AB7CDE" w:rsidRDefault="005B77D7">
      <w:pPr>
        <w:pStyle w:val="Heading2"/>
        <w:jc w:val="center"/>
      </w:pPr>
      <w:r>
        <w:t>APPLICATION FOR</w:t>
      </w:r>
      <w:r w:rsidRPr="002A2144">
        <w:rPr>
          <w:color w:val="auto"/>
        </w:rPr>
        <w:t xml:space="preserve"> </w:t>
      </w:r>
      <w:r w:rsidR="00577469" w:rsidRPr="002A2144">
        <w:rPr>
          <w:color w:val="auto"/>
        </w:rPr>
        <w:t>RESIDENTIAL</w:t>
      </w:r>
      <w:r w:rsidR="00577469">
        <w:rPr>
          <w:color w:val="FF0000"/>
        </w:rPr>
        <w:t xml:space="preserve"> </w:t>
      </w:r>
      <w:r>
        <w:t>WATER SERVICE</w:t>
      </w:r>
    </w:p>
    <w:p w:rsidR="00D24C2F" w:rsidRDefault="005B77D7" w:rsidP="00147476">
      <w:pPr>
        <w:ind w:left="34" w:right="6322"/>
      </w:pPr>
      <w:r>
        <w:t>Date</w:t>
      </w:r>
      <w:r w:rsidR="00B343CB">
        <w:t xml:space="preserve"> </w:t>
      </w:r>
      <w:r>
        <w:rPr>
          <w:noProof/>
        </w:rPr>
        <w:drawing>
          <wp:inline distT="0" distB="0" distL="0" distR="0">
            <wp:extent cx="1091184" cy="18293"/>
            <wp:effectExtent l="0" t="0" r="0" b="0"/>
            <wp:docPr id="1293" name="Picture 1293"/>
            <wp:cNvGraphicFramePr/>
            <a:graphic xmlns:a="http://schemas.openxmlformats.org/drawingml/2006/main">
              <a:graphicData uri="http://schemas.openxmlformats.org/drawingml/2006/picture">
                <pic:pic xmlns:pic="http://schemas.openxmlformats.org/drawingml/2006/picture">
                  <pic:nvPicPr>
                    <pic:cNvPr id="1293" name="Picture 1293"/>
                    <pic:cNvPicPr/>
                  </pic:nvPicPr>
                  <pic:blipFill>
                    <a:blip r:embed="rId11"/>
                    <a:stretch>
                      <a:fillRect/>
                    </a:stretch>
                  </pic:blipFill>
                  <pic:spPr>
                    <a:xfrm>
                      <a:off x="0" y="0"/>
                      <a:ext cx="1091184" cy="18293"/>
                    </a:xfrm>
                    <a:prstGeom prst="rect">
                      <a:avLst/>
                    </a:prstGeom>
                  </pic:spPr>
                </pic:pic>
              </a:graphicData>
            </a:graphic>
          </wp:inline>
        </w:drawing>
      </w:r>
    </w:p>
    <w:p w:rsidR="00AB7CDE" w:rsidRDefault="005B77D7" w:rsidP="006008E2">
      <w:pPr>
        <w:tabs>
          <w:tab w:val="center" w:pos="3098"/>
          <w:tab w:val="center" w:pos="4625"/>
          <w:tab w:val="center" w:pos="6127"/>
        </w:tabs>
        <w:spacing w:after="0" w:line="240" w:lineRule="auto"/>
        <w:ind w:left="0" w:right="0" w:firstLine="0"/>
        <w:jc w:val="left"/>
      </w:pPr>
      <w:r>
        <w:t>Property Description:</w:t>
      </w:r>
      <w:r>
        <w:tab/>
        <w:t>Section</w:t>
      </w:r>
      <w:r w:rsidR="00B343CB">
        <w:t xml:space="preserve"> _____</w:t>
      </w:r>
      <w:r>
        <w:tab/>
        <w:t>, Block</w:t>
      </w:r>
      <w:r w:rsidR="00B343CB">
        <w:t xml:space="preserve"> _____</w:t>
      </w:r>
      <w:r>
        <w:t>, Lot</w:t>
      </w:r>
      <w:r w:rsidR="00B343CB">
        <w:t xml:space="preserve"> _____</w:t>
      </w:r>
    </w:p>
    <w:p w:rsidR="00AB7CDE" w:rsidRDefault="005B77D7" w:rsidP="00147476">
      <w:pPr>
        <w:spacing w:after="0" w:line="240" w:lineRule="auto"/>
        <w:ind w:left="0" w:right="792" w:firstLine="0"/>
      </w:pPr>
      <w:r>
        <w:t>Service Address</w:t>
      </w:r>
      <w:r w:rsidR="006008E2">
        <w:t>:</w:t>
      </w:r>
      <w:r w:rsidR="00B343CB">
        <w:t xml:space="preserve"> _______________________________________</w:t>
      </w:r>
    </w:p>
    <w:p w:rsidR="00B343CB" w:rsidRDefault="00147476" w:rsidP="00147476">
      <w:pPr>
        <w:spacing w:after="0" w:line="240" w:lineRule="auto"/>
        <w:ind w:left="0" w:right="792" w:firstLine="0"/>
      </w:pPr>
      <w:r>
        <w:t xml:space="preserve">                            </w:t>
      </w:r>
      <w:r w:rsidR="006008E2">
        <w:t>Montgomery,</w:t>
      </w:r>
      <w:r w:rsidR="00C33D11">
        <w:t xml:space="preserve"> TX</w:t>
      </w:r>
      <w:r w:rsidR="00B343CB">
        <w:t xml:space="preserve"> </w:t>
      </w:r>
      <w:r w:rsidR="006008E2">
        <w:t>77316</w:t>
      </w:r>
    </w:p>
    <w:p w:rsidR="00B343CB" w:rsidRDefault="00B343CB" w:rsidP="006008E2">
      <w:pPr>
        <w:spacing w:after="0" w:line="240" w:lineRule="auto"/>
        <w:ind w:left="34" w:right="792"/>
      </w:pPr>
      <w:r>
        <w:tab/>
      </w:r>
      <w:r>
        <w:tab/>
      </w:r>
      <w:r>
        <w:tab/>
      </w:r>
      <w:r>
        <w:tab/>
      </w:r>
      <w:r>
        <w:tab/>
      </w:r>
      <w:r>
        <w:tab/>
      </w:r>
      <w:r>
        <w:tab/>
      </w:r>
      <w:r>
        <w:tab/>
      </w:r>
      <w:r>
        <w:tab/>
      </w:r>
      <w:r>
        <w:tab/>
      </w:r>
      <w:r>
        <w:tab/>
        <w:t xml:space="preserve"> </w:t>
      </w:r>
    </w:p>
    <w:p w:rsidR="00C33D11" w:rsidRDefault="005B77D7" w:rsidP="00147476">
      <w:pPr>
        <w:tabs>
          <w:tab w:val="center" w:pos="6007"/>
          <w:tab w:val="center" w:pos="7817"/>
        </w:tabs>
        <w:spacing w:after="0" w:line="240" w:lineRule="auto"/>
        <w:ind w:left="0" w:right="0" w:firstLine="0"/>
        <w:jc w:val="left"/>
      </w:pPr>
      <w:r>
        <w:t>Name:</w:t>
      </w:r>
      <w:r w:rsidR="006008E2">
        <w:rPr>
          <w:noProof/>
          <w:sz w:val="22"/>
        </w:rPr>
        <w:t xml:space="preserve"> ____________________________________________________________</w:t>
      </w:r>
    </w:p>
    <w:p w:rsidR="00C33D11" w:rsidRDefault="005B77D7" w:rsidP="006008E2">
      <w:pPr>
        <w:spacing w:after="0" w:line="240" w:lineRule="auto"/>
        <w:ind w:right="715"/>
      </w:pPr>
      <w:r>
        <w:t>Mailing Address:</w:t>
      </w:r>
      <w:r w:rsidR="006008E2">
        <w:t xml:space="preserve"> __________________________________________</w:t>
      </w:r>
    </w:p>
    <w:p w:rsidR="006008E2" w:rsidRDefault="005B77D7" w:rsidP="006008E2">
      <w:pPr>
        <w:spacing w:after="0" w:line="240" w:lineRule="auto"/>
        <w:ind w:left="34" w:right="52" w:firstLine="0"/>
      </w:pPr>
      <w:r>
        <w:t>Telephone: (H</w:t>
      </w:r>
      <w:r w:rsidR="006008E2">
        <w:t>ome) _________________ (Work) ________________</w:t>
      </w:r>
    </w:p>
    <w:p w:rsidR="00577469" w:rsidRPr="002A2144" w:rsidRDefault="00577469" w:rsidP="006008E2">
      <w:pPr>
        <w:spacing w:after="0" w:line="240" w:lineRule="auto"/>
        <w:ind w:left="34" w:right="52" w:firstLine="0"/>
        <w:rPr>
          <w:color w:val="auto"/>
        </w:rPr>
      </w:pPr>
      <w:r w:rsidRPr="002A2144">
        <w:rPr>
          <w:color w:val="auto"/>
        </w:rPr>
        <w:t>Email Address: __________________________________________</w:t>
      </w:r>
      <w:r w:rsidR="00102601">
        <w:rPr>
          <w:color w:val="auto"/>
        </w:rPr>
        <w:t>_</w:t>
      </w:r>
    </w:p>
    <w:p w:rsidR="00C33D11" w:rsidRDefault="005B77D7" w:rsidP="00102601">
      <w:pPr>
        <w:spacing w:after="0" w:line="240" w:lineRule="auto"/>
        <w:ind w:left="34" w:right="2030" w:firstLine="0"/>
      </w:pPr>
      <w:r>
        <w:t xml:space="preserve">Applicant: Driver's License </w:t>
      </w:r>
      <w:proofErr w:type="gramStart"/>
      <w:r>
        <w:t>#:</w:t>
      </w:r>
      <w:r w:rsidR="00102601">
        <w:t>_</w:t>
      </w:r>
      <w:proofErr w:type="gramEnd"/>
      <w:r w:rsidR="00102601">
        <w:t>_______________________________</w:t>
      </w:r>
    </w:p>
    <w:p w:rsidR="00C33D11" w:rsidRDefault="00D24C2F" w:rsidP="006008E2">
      <w:pPr>
        <w:spacing w:after="0" w:line="240" w:lineRule="auto"/>
        <w:ind w:right="3989" w:firstLine="0"/>
      </w:pPr>
      <w:r>
        <w:t>DOB: __________</w:t>
      </w:r>
    </w:p>
    <w:p w:rsidR="00D610B1" w:rsidRDefault="00D610B1" w:rsidP="006008E2">
      <w:pPr>
        <w:spacing w:after="0" w:line="240" w:lineRule="auto"/>
        <w:ind w:right="3989" w:firstLine="0"/>
      </w:pPr>
    </w:p>
    <w:tbl>
      <w:tblPr>
        <w:tblStyle w:val="TableGrid"/>
        <w:tblW w:w="6226" w:type="dxa"/>
        <w:tblInd w:w="720" w:type="dxa"/>
        <w:tblLook w:val="04A0" w:firstRow="1" w:lastRow="0" w:firstColumn="1" w:lastColumn="0" w:noHBand="0" w:noVBand="1"/>
      </w:tblPr>
      <w:tblGrid>
        <w:gridCol w:w="5069"/>
        <w:gridCol w:w="1157"/>
      </w:tblGrid>
      <w:tr w:rsidR="00AB7CDE" w:rsidTr="00102601">
        <w:trPr>
          <w:trHeight w:val="248"/>
        </w:trPr>
        <w:tc>
          <w:tcPr>
            <w:tcW w:w="5069" w:type="dxa"/>
            <w:tcBorders>
              <w:top w:val="nil"/>
              <w:left w:val="nil"/>
              <w:bottom w:val="nil"/>
              <w:right w:val="nil"/>
            </w:tcBorders>
          </w:tcPr>
          <w:p w:rsidR="00AB7CDE" w:rsidRPr="00577469" w:rsidRDefault="00577469">
            <w:pPr>
              <w:spacing w:after="0" w:line="259" w:lineRule="auto"/>
              <w:ind w:left="0" w:right="0" w:firstLine="0"/>
              <w:jc w:val="left"/>
              <w:rPr>
                <w:color w:val="FF0000"/>
              </w:rPr>
            </w:pPr>
            <w:r w:rsidRPr="002A2144">
              <w:rPr>
                <w:color w:val="auto"/>
              </w:rPr>
              <w:t>Installation Fee:</w:t>
            </w:r>
          </w:p>
        </w:tc>
        <w:tc>
          <w:tcPr>
            <w:tcW w:w="1157" w:type="dxa"/>
            <w:tcBorders>
              <w:top w:val="nil"/>
              <w:left w:val="nil"/>
              <w:bottom w:val="nil"/>
              <w:right w:val="nil"/>
            </w:tcBorders>
          </w:tcPr>
          <w:p w:rsidR="00AB7CDE" w:rsidRDefault="005B77D7">
            <w:pPr>
              <w:spacing w:after="0" w:line="259" w:lineRule="auto"/>
              <w:ind w:left="197" w:right="0" w:firstLine="0"/>
              <w:jc w:val="left"/>
            </w:pPr>
            <w:r>
              <w:rPr>
                <w:sz w:val="24"/>
              </w:rPr>
              <w:t>$ 250.00</w:t>
            </w:r>
          </w:p>
        </w:tc>
      </w:tr>
      <w:tr w:rsidR="00AB7CDE" w:rsidTr="00102601">
        <w:trPr>
          <w:trHeight w:val="549"/>
        </w:trPr>
        <w:tc>
          <w:tcPr>
            <w:tcW w:w="5069" w:type="dxa"/>
            <w:tcBorders>
              <w:top w:val="nil"/>
              <w:left w:val="nil"/>
              <w:bottom w:val="nil"/>
              <w:right w:val="nil"/>
            </w:tcBorders>
          </w:tcPr>
          <w:p w:rsidR="00AB7CDE" w:rsidRDefault="005B77D7">
            <w:pPr>
              <w:spacing w:after="0" w:line="259" w:lineRule="auto"/>
              <w:ind w:left="0" w:right="0" w:firstLine="0"/>
              <w:jc w:val="left"/>
            </w:pPr>
            <w:r>
              <w:t xml:space="preserve">New Connection Fee: (Normal </w:t>
            </w:r>
            <w:r>
              <w:rPr>
                <w:vertAlign w:val="superscript"/>
              </w:rPr>
              <w:t>3</w:t>
            </w:r>
            <w:r>
              <w:t>/4" Tap):</w:t>
            </w:r>
          </w:p>
          <w:p w:rsidR="00AB7CDE" w:rsidRDefault="005B77D7">
            <w:pPr>
              <w:spacing w:after="0" w:line="259" w:lineRule="auto"/>
              <w:ind w:left="0" w:right="0" w:firstLine="0"/>
              <w:jc w:val="left"/>
            </w:pPr>
            <w:r>
              <w:t>Taps larger than 3/4" will be cost + 15%</w:t>
            </w:r>
          </w:p>
        </w:tc>
        <w:tc>
          <w:tcPr>
            <w:tcW w:w="1157" w:type="dxa"/>
            <w:tcBorders>
              <w:top w:val="nil"/>
              <w:left w:val="nil"/>
              <w:bottom w:val="nil"/>
              <w:right w:val="nil"/>
            </w:tcBorders>
          </w:tcPr>
          <w:p w:rsidR="00AB7CDE" w:rsidRDefault="005B77D7">
            <w:pPr>
              <w:spacing w:after="0" w:line="259" w:lineRule="auto"/>
              <w:ind w:left="192" w:right="0" w:firstLine="0"/>
              <w:jc w:val="left"/>
            </w:pPr>
            <w:r>
              <w:rPr>
                <w:sz w:val="24"/>
              </w:rPr>
              <w:t>$ 925.00</w:t>
            </w:r>
          </w:p>
        </w:tc>
      </w:tr>
      <w:tr w:rsidR="00AB7CDE" w:rsidTr="00102601">
        <w:trPr>
          <w:trHeight w:val="247"/>
        </w:trPr>
        <w:tc>
          <w:tcPr>
            <w:tcW w:w="5069" w:type="dxa"/>
            <w:tcBorders>
              <w:top w:val="nil"/>
              <w:left w:val="nil"/>
              <w:bottom w:val="nil"/>
              <w:right w:val="nil"/>
            </w:tcBorders>
          </w:tcPr>
          <w:p w:rsidR="00AB7CDE" w:rsidRDefault="005B77D7">
            <w:pPr>
              <w:spacing w:after="0" w:line="259" w:lineRule="auto"/>
              <w:ind w:left="67" w:right="0" w:firstLine="0"/>
              <w:jc w:val="left"/>
            </w:pPr>
            <w:r>
              <w:t>Road Bore:</w:t>
            </w:r>
          </w:p>
        </w:tc>
        <w:tc>
          <w:tcPr>
            <w:tcW w:w="1157" w:type="dxa"/>
            <w:tcBorders>
              <w:top w:val="nil"/>
              <w:left w:val="nil"/>
              <w:bottom w:val="nil"/>
              <w:right w:val="nil"/>
            </w:tcBorders>
          </w:tcPr>
          <w:p w:rsidR="00AB7CDE" w:rsidRDefault="005B77D7">
            <w:pPr>
              <w:spacing w:after="0" w:line="259" w:lineRule="auto"/>
              <w:ind w:left="192" w:right="0" w:firstLine="0"/>
              <w:jc w:val="left"/>
            </w:pPr>
            <w:r>
              <w:rPr>
                <w:sz w:val="24"/>
              </w:rPr>
              <w:t>$ 550.00</w:t>
            </w:r>
          </w:p>
        </w:tc>
      </w:tr>
    </w:tbl>
    <w:p w:rsidR="00102601" w:rsidRDefault="00B343CB" w:rsidP="00102601">
      <w:pPr>
        <w:ind w:left="0" w:right="52"/>
        <w:rPr>
          <w:u w:val="single" w:color="000000"/>
        </w:rPr>
      </w:pPr>
      <w:r>
        <w:t xml:space="preserve">             </w:t>
      </w:r>
      <w:r w:rsidR="005B77D7">
        <w:t>** *Line Extension Costs: to be determined at inspection ***</w:t>
      </w:r>
      <w:r>
        <w:rPr>
          <w:u w:val="single" w:color="000000"/>
        </w:rPr>
        <w:t xml:space="preserve"> </w:t>
      </w:r>
    </w:p>
    <w:p w:rsidR="00102601" w:rsidRDefault="00102601" w:rsidP="00102601">
      <w:pPr>
        <w:ind w:left="0" w:right="52"/>
        <w:rPr>
          <w:u w:val="single" w:color="000000"/>
        </w:rPr>
      </w:pPr>
    </w:p>
    <w:p w:rsidR="00147476" w:rsidRDefault="005B77D7" w:rsidP="00147476">
      <w:pPr>
        <w:ind w:left="-1291" w:right="52" w:firstLine="1286"/>
      </w:pPr>
      <w:r>
        <w:rPr>
          <w:u w:val="single" w:color="000000"/>
        </w:rPr>
        <w:t>Note</w:t>
      </w:r>
      <w:r>
        <w:t xml:space="preserve">: Customer must stake the requested location of the water and/or sewer connection. </w:t>
      </w:r>
    </w:p>
    <w:p w:rsidR="001B53E8" w:rsidRDefault="005B77D7" w:rsidP="00147476">
      <w:pPr>
        <w:ind w:left="-1291" w:right="52" w:firstLine="1286"/>
      </w:pPr>
      <w:r>
        <w:t>Such connection must be within the front Utility Easement of one lot.</w:t>
      </w:r>
    </w:p>
    <w:p w:rsidR="00102601" w:rsidRPr="00102601" w:rsidRDefault="00102601" w:rsidP="00102601">
      <w:pPr>
        <w:tabs>
          <w:tab w:val="center" w:pos="2196"/>
          <w:tab w:val="left" w:pos="3600"/>
          <w:tab w:val="center" w:pos="6974"/>
        </w:tabs>
        <w:spacing w:after="3" w:line="259" w:lineRule="auto"/>
        <w:ind w:left="720" w:right="0" w:firstLine="0"/>
        <w:jc w:val="left"/>
        <w:rPr>
          <w:u w:val="single"/>
        </w:rPr>
      </w:pPr>
      <w:r w:rsidRPr="00102601">
        <w:rPr>
          <w:u w:val="single"/>
        </w:rPr>
        <w:t>Other Fees</w:t>
      </w:r>
    </w:p>
    <w:p w:rsidR="0027663A" w:rsidRPr="00902DB8" w:rsidRDefault="005B77D7" w:rsidP="00102601">
      <w:pPr>
        <w:tabs>
          <w:tab w:val="center" w:pos="2196"/>
          <w:tab w:val="left" w:pos="3600"/>
          <w:tab w:val="center" w:pos="6974"/>
        </w:tabs>
        <w:spacing w:after="3" w:line="259" w:lineRule="auto"/>
        <w:ind w:left="720" w:right="0" w:firstLine="0"/>
        <w:jc w:val="left"/>
        <w:rPr>
          <w:color w:val="FF0000"/>
        </w:rPr>
      </w:pPr>
      <w:r>
        <w:t>Membership Fee:</w:t>
      </w:r>
      <w:r w:rsidR="001B53E8">
        <w:tab/>
      </w:r>
      <w:r w:rsidR="00102601">
        <w:t xml:space="preserve">                                  </w:t>
      </w:r>
      <w:r>
        <w:t>$</w:t>
      </w:r>
      <w:r w:rsidR="001B53E8">
        <w:t xml:space="preserve"> </w:t>
      </w:r>
      <w:r>
        <w:t>250.00</w:t>
      </w:r>
    </w:p>
    <w:p w:rsidR="00AB7CDE" w:rsidRDefault="005B77D7" w:rsidP="00102601">
      <w:pPr>
        <w:tabs>
          <w:tab w:val="center" w:pos="2023"/>
          <w:tab w:val="center" w:pos="6974"/>
        </w:tabs>
        <w:spacing w:after="3" w:line="259" w:lineRule="auto"/>
        <w:ind w:left="720" w:right="0" w:firstLine="0"/>
        <w:jc w:val="left"/>
      </w:pPr>
      <w:r>
        <w:t>Cut Lock Fee:</w:t>
      </w:r>
      <w:r w:rsidR="00102601">
        <w:t xml:space="preserve">                                                        </w:t>
      </w:r>
      <w:r>
        <w:rPr>
          <w:noProof/>
        </w:rPr>
        <w:drawing>
          <wp:inline distT="0" distB="0" distL="0" distR="0">
            <wp:extent cx="64008" cy="112810"/>
            <wp:effectExtent l="0" t="0" r="0" b="0"/>
            <wp:docPr id="1200" name="Picture 1200"/>
            <wp:cNvGraphicFramePr/>
            <a:graphic xmlns:a="http://schemas.openxmlformats.org/drawingml/2006/main">
              <a:graphicData uri="http://schemas.openxmlformats.org/drawingml/2006/picture">
                <pic:pic xmlns:pic="http://schemas.openxmlformats.org/drawingml/2006/picture">
                  <pic:nvPicPr>
                    <pic:cNvPr id="1200" name="Picture 1200"/>
                    <pic:cNvPicPr/>
                  </pic:nvPicPr>
                  <pic:blipFill>
                    <a:blip r:embed="rId12"/>
                    <a:stretch>
                      <a:fillRect/>
                    </a:stretch>
                  </pic:blipFill>
                  <pic:spPr>
                    <a:xfrm>
                      <a:off x="0" y="0"/>
                      <a:ext cx="64008" cy="112810"/>
                    </a:xfrm>
                    <a:prstGeom prst="rect">
                      <a:avLst/>
                    </a:prstGeom>
                  </pic:spPr>
                </pic:pic>
              </a:graphicData>
            </a:graphic>
          </wp:inline>
        </w:drawing>
      </w:r>
      <w:r>
        <w:t xml:space="preserve"> </w:t>
      </w:r>
      <w:r w:rsidR="001B53E8">
        <w:t xml:space="preserve">  50</w:t>
      </w:r>
      <w:r>
        <w:t>.00</w:t>
      </w:r>
    </w:p>
    <w:p w:rsidR="00AB7CDE" w:rsidRPr="00015AE4" w:rsidRDefault="005B77D7" w:rsidP="00102601">
      <w:pPr>
        <w:tabs>
          <w:tab w:val="center" w:pos="3461"/>
          <w:tab w:val="center" w:pos="6974"/>
        </w:tabs>
        <w:spacing w:after="3" w:line="259" w:lineRule="auto"/>
        <w:ind w:left="720" w:right="0" w:firstLine="0"/>
        <w:jc w:val="left"/>
        <w:rPr>
          <w:color w:val="auto"/>
        </w:rPr>
      </w:pPr>
      <w:r w:rsidRPr="00015AE4">
        <w:rPr>
          <w:color w:val="auto"/>
        </w:rPr>
        <w:t xml:space="preserve">Service Call: (Problem on Customer </w:t>
      </w:r>
      <w:proofErr w:type="gramStart"/>
      <w:r w:rsidRPr="00015AE4">
        <w:rPr>
          <w:color w:val="auto"/>
        </w:rPr>
        <w:t>Side)</w:t>
      </w:r>
      <w:r w:rsidR="00102601" w:rsidRPr="00015AE4">
        <w:rPr>
          <w:color w:val="auto"/>
        </w:rPr>
        <w:t xml:space="preserve">   </w:t>
      </w:r>
      <w:proofErr w:type="gramEnd"/>
      <w:r w:rsidR="00102601" w:rsidRPr="00015AE4">
        <w:rPr>
          <w:color w:val="auto"/>
        </w:rPr>
        <w:t xml:space="preserve">         </w:t>
      </w:r>
      <w:r w:rsidRPr="00015AE4">
        <w:rPr>
          <w:noProof/>
          <w:color w:val="auto"/>
        </w:rPr>
        <w:drawing>
          <wp:inline distT="0" distB="0" distL="0" distR="0">
            <wp:extent cx="64008" cy="115859"/>
            <wp:effectExtent l="0" t="0" r="0" b="0"/>
            <wp:docPr id="1201" name="Picture 1201"/>
            <wp:cNvGraphicFramePr/>
            <a:graphic xmlns:a="http://schemas.openxmlformats.org/drawingml/2006/main">
              <a:graphicData uri="http://schemas.openxmlformats.org/drawingml/2006/picture">
                <pic:pic xmlns:pic="http://schemas.openxmlformats.org/drawingml/2006/picture">
                  <pic:nvPicPr>
                    <pic:cNvPr id="1201" name="Picture 1201"/>
                    <pic:cNvPicPr/>
                  </pic:nvPicPr>
                  <pic:blipFill>
                    <a:blip r:embed="rId13"/>
                    <a:stretch>
                      <a:fillRect/>
                    </a:stretch>
                  </pic:blipFill>
                  <pic:spPr>
                    <a:xfrm>
                      <a:off x="0" y="0"/>
                      <a:ext cx="64008" cy="115859"/>
                    </a:xfrm>
                    <a:prstGeom prst="rect">
                      <a:avLst/>
                    </a:prstGeom>
                  </pic:spPr>
                </pic:pic>
              </a:graphicData>
            </a:graphic>
          </wp:inline>
        </w:drawing>
      </w:r>
      <w:r w:rsidRPr="00015AE4">
        <w:rPr>
          <w:color w:val="auto"/>
        </w:rPr>
        <w:t xml:space="preserve"> </w:t>
      </w:r>
      <w:r w:rsidR="001B53E8" w:rsidRPr="00015AE4">
        <w:rPr>
          <w:color w:val="auto"/>
        </w:rPr>
        <w:t xml:space="preserve">  </w:t>
      </w:r>
      <w:r w:rsidRPr="00015AE4">
        <w:rPr>
          <w:color w:val="auto"/>
        </w:rPr>
        <w:t>50.00</w:t>
      </w:r>
    </w:p>
    <w:tbl>
      <w:tblPr>
        <w:tblStyle w:val="TableGrid"/>
        <w:tblW w:w="6101" w:type="dxa"/>
        <w:tblInd w:w="715" w:type="dxa"/>
        <w:tblLook w:val="04A0" w:firstRow="1" w:lastRow="0" w:firstColumn="1" w:lastColumn="0" w:noHBand="0" w:noVBand="1"/>
      </w:tblPr>
      <w:tblGrid>
        <w:gridCol w:w="5153"/>
        <w:gridCol w:w="288"/>
        <w:gridCol w:w="660"/>
      </w:tblGrid>
      <w:tr w:rsidR="00015AE4" w:rsidRPr="00015AE4" w:rsidTr="00102601">
        <w:trPr>
          <w:trHeight w:val="252"/>
        </w:trPr>
        <w:tc>
          <w:tcPr>
            <w:tcW w:w="5153" w:type="dxa"/>
            <w:tcBorders>
              <w:top w:val="nil"/>
              <w:left w:val="nil"/>
              <w:bottom w:val="nil"/>
              <w:right w:val="nil"/>
            </w:tcBorders>
          </w:tcPr>
          <w:p w:rsidR="00AB7CDE" w:rsidRPr="00015AE4" w:rsidRDefault="005B77D7">
            <w:pPr>
              <w:spacing w:after="0" w:line="259" w:lineRule="auto"/>
              <w:ind w:right="0" w:firstLine="0"/>
              <w:jc w:val="left"/>
              <w:rPr>
                <w:color w:val="auto"/>
              </w:rPr>
            </w:pPr>
            <w:r w:rsidRPr="00015AE4">
              <w:rPr>
                <w:color w:val="auto"/>
              </w:rPr>
              <w:t>Transfer Membership Fee:</w:t>
            </w:r>
          </w:p>
        </w:tc>
        <w:tc>
          <w:tcPr>
            <w:tcW w:w="288" w:type="dxa"/>
            <w:tcBorders>
              <w:top w:val="nil"/>
              <w:left w:val="nil"/>
              <w:bottom w:val="nil"/>
              <w:right w:val="nil"/>
            </w:tcBorders>
          </w:tcPr>
          <w:p w:rsidR="00AB7CDE" w:rsidRPr="00015AE4" w:rsidRDefault="005B77D7">
            <w:pPr>
              <w:spacing w:after="0" w:line="259" w:lineRule="auto"/>
              <w:ind w:right="0" w:firstLine="0"/>
              <w:jc w:val="left"/>
              <w:rPr>
                <w:color w:val="auto"/>
              </w:rPr>
            </w:pPr>
            <w:r w:rsidRPr="00015AE4">
              <w:rPr>
                <w:noProof/>
                <w:color w:val="auto"/>
              </w:rPr>
              <w:drawing>
                <wp:inline distT="0" distB="0" distL="0" distR="0">
                  <wp:extent cx="64008" cy="112810"/>
                  <wp:effectExtent l="0" t="0" r="0" b="0"/>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14"/>
                          <a:stretch>
                            <a:fillRect/>
                          </a:stretch>
                        </pic:blipFill>
                        <pic:spPr>
                          <a:xfrm>
                            <a:off x="0" y="0"/>
                            <a:ext cx="64008" cy="112810"/>
                          </a:xfrm>
                          <a:prstGeom prst="rect">
                            <a:avLst/>
                          </a:prstGeom>
                        </pic:spPr>
                      </pic:pic>
                    </a:graphicData>
                  </a:graphic>
                </wp:inline>
              </w:drawing>
            </w:r>
          </w:p>
        </w:tc>
        <w:tc>
          <w:tcPr>
            <w:tcW w:w="660" w:type="dxa"/>
            <w:tcBorders>
              <w:top w:val="nil"/>
              <w:left w:val="nil"/>
              <w:bottom w:val="nil"/>
              <w:right w:val="nil"/>
            </w:tcBorders>
          </w:tcPr>
          <w:p w:rsidR="00AB7CDE" w:rsidRPr="00015AE4" w:rsidRDefault="001B53E8">
            <w:pPr>
              <w:spacing w:after="0" w:line="259" w:lineRule="auto"/>
              <w:ind w:left="10" w:right="0" w:firstLine="0"/>
              <w:rPr>
                <w:color w:val="auto"/>
              </w:rPr>
            </w:pPr>
            <w:r w:rsidRPr="00015AE4">
              <w:rPr>
                <w:color w:val="auto"/>
                <w:sz w:val="24"/>
              </w:rPr>
              <w:t xml:space="preserve"> </w:t>
            </w:r>
            <w:r w:rsidR="005B77D7" w:rsidRPr="00015AE4">
              <w:rPr>
                <w:color w:val="auto"/>
                <w:sz w:val="24"/>
              </w:rPr>
              <w:t>50.00</w:t>
            </w:r>
          </w:p>
        </w:tc>
      </w:tr>
      <w:tr w:rsidR="00015AE4" w:rsidRPr="00015AE4" w:rsidTr="00102601">
        <w:trPr>
          <w:trHeight w:val="275"/>
        </w:trPr>
        <w:tc>
          <w:tcPr>
            <w:tcW w:w="5153" w:type="dxa"/>
            <w:tcBorders>
              <w:top w:val="nil"/>
              <w:left w:val="nil"/>
              <w:bottom w:val="nil"/>
              <w:right w:val="nil"/>
            </w:tcBorders>
          </w:tcPr>
          <w:p w:rsidR="00AB7CDE" w:rsidRPr="00015AE4" w:rsidRDefault="005B77D7">
            <w:pPr>
              <w:spacing w:after="0" w:line="259" w:lineRule="auto"/>
              <w:ind w:right="0" w:firstLine="0"/>
              <w:jc w:val="left"/>
              <w:rPr>
                <w:color w:val="auto"/>
              </w:rPr>
            </w:pPr>
            <w:r w:rsidRPr="00015AE4">
              <w:rPr>
                <w:color w:val="auto"/>
              </w:rPr>
              <w:t>Service Fee:</w:t>
            </w:r>
          </w:p>
        </w:tc>
        <w:tc>
          <w:tcPr>
            <w:tcW w:w="288" w:type="dxa"/>
            <w:tcBorders>
              <w:top w:val="nil"/>
              <w:left w:val="nil"/>
              <w:bottom w:val="nil"/>
              <w:right w:val="nil"/>
            </w:tcBorders>
          </w:tcPr>
          <w:p w:rsidR="00AB7CDE" w:rsidRPr="00015AE4" w:rsidRDefault="005B77D7">
            <w:pPr>
              <w:spacing w:after="0" w:line="259" w:lineRule="auto"/>
              <w:ind w:left="0" w:right="0" w:firstLine="0"/>
              <w:jc w:val="left"/>
              <w:rPr>
                <w:color w:val="auto"/>
              </w:rPr>
            </w:pPr>
            <w:r w:rsidRPr="00015AE4">
              <w:rPr>
                <w:noProof/>
                <w:color w:val="auto"/>
              </w:rPr>
              <w:drawing>
                <wp:inline distT="0" distB="0" distL="0" distR="0">
                  <wp:extent cx="67056" cy="115860"/>
                  <wp:effectExtent l="0" t="0" r="0" b="0"/>
                  <wp:docPr id="1203" name="Picture 1203"/>
                  <wp:cNvGraphicFramePr/>
                  <a:graphic xmlns:a="http://schemas.openxmlformats.org/drawingml/2006/main">
                    <a:graphicData uri="http://schemas.openxmlformats.org/drawingml/2006/picture">
                      <pic:pic xmlns:pic="http://schemas.openxmlformats.org/drawingml/2006/picture">
                        <pic:nvPicPr>
                          <pic:cNvPr id="1203" name="Picture 1203"/>
                          <pic:cNvPicPr/>
                        </pic:nvPicPr>
                        <pic:blipFill>
                          <a:blip r:embed="rId15"/>
                          <a:stretch>
                            <a:fillRect/>
                          </a:stretch>
                        </pic:blipFill>
                        <pic:spPr>
                          <a:xfrm>
                            <a:off x="0" y="0"/>
                            <a:ext cx="67056" cy="115860"/>
                          </a:xfrm>
                          <a:prstGeom prst="rect">
                            <a:avLst/>
                          </a:prstGeom>
                        </pic:spPr>
                      </pic:pic>
                    </a:graphicData>
                  </a:graphic>
                </wp:inline>
              </w:drawing>
            </w:r>
          </w:p>
        </w:tc>
        <w:tc>
          <w:tcPr>
            <w:tcW w:w="660" w:type="dxa"/>
            <w:tcBorders>
              <w:top w:val="nil"/>
              <w:left w:val="nil"/>
              <w:bottom w:val="nil"/>
              <w:right w:val="nil"/>
            </w:tcBorders>
          </w:tcPr>
          <w:p w:rsidR="00AB7CDE" w:rsidRPr="00015AE4" w:rsidRDefault="001B53E8">
            <w:pPr>
              <w:spacing w:after="0" w:line="259" w:lineRule="auto"/>
              <w:ind w:left="10" w:right="0" w:firstLine="0"/>
              <w:rPr>
                <w:color w:val="auto"/>
              </w:rPr>
            </w:pPr>
            <w:r w:rsidRPr="00015AE4">
              <w:rPr>
                <w:color w:val="auto"/>
                <w:sz w:val="24"/>
              </w:rPr>
              <w:t xml:space="preserve"> </w:t>
            </w:r>
            <w:r w:rsidR="005B77D7" w:rsidRPr="00015AE4">
              <w:rPr>
                <w:color w:val="auto"/>
                <w:sz w:val="24"/>
              </w:rPr>
              <w:t>50.00</w:t>
            </w:r>
          </w:p>
        </w:tc>
      </w:tr>
      <w:tr w:rsidR="00AB7CDE" w:rsidTr="00102601">
        <w:trPr>
          <w:trHeight w:val="276"/>
        </w:trPr>
        <w:tc>
          <w:tcPr>
            <w:tcW w:w="5153" w:type="dxa"/>
            <w:tcBorders>
              <w:top w:val="nil"/>
              <w:left w:val="nil"/>
              <w:bottom w:val="nil"/>
              <w:right w:val="nil"/>
            </w:tcBorders>
          </w:tcPr>
          <w:p w:rsidR="00AB7CDE" w:rsidRDefault="005B77D7">
            <w:pPr>
              <w:spacing w:after="0" w:line="259" w:lineRule="auto"/>
              <w:ind w:left="0" w:right="0" w:firstLine="0"/>
              <w:jc w:val="left"/>
            </w:pPr>
            <w:r>
              <w:t>Reconnect Fee: (</w:t>
            </w:r>
            <w:proofErr w:type="gramStart"/>
            <w:r>
              <w:t>Non Payment</w:t>
            </w:r>
            <w:proofErr w:type="gramEnd"/>
            <w:r>
              <w:t>)</w:t>
            </w:r>
          </w:p>
        </w:tc>
        <w:tc>
          <w:tcPr>
            <w:tcW w:w="288" w:type="dxa"/>
            <w:tcBorders>
              <w:top w:val="nil"/>
              <w:left w:val="nil"/>
              <w:bottom w:val="nil"/>
              <w:right w:val="nil"/>
            </w:tcBorders>
          </w:tcPr>
          <w:p w:rsidR="00AB7CDE" w:rsidRDefault="005B77D7">
            <w:pPr>
              <w:spacing w:after="0" w:line="259" w:lineRule="auto"/>
              <w:ind w:left="0" w:right="0" w:firstLine="0"/>
              <w:jc w:val="left"/>
            </w:pPr>
            <w:r>
              <w:rPr>
                <w:noProof/>
              </w:rPr>
              <w:drawing>
                <wp:inline distT="0" distB="0" distL="0" distR="0">
                  <wp:extent cx="67056" cy="115860"/>
                  <wp:effectExtent l="0" t="0" r="0" b="0"/>
                  <wp:docPr id="1204" name="Picture 1204"/>
                  <wp:cNvGraphicFramePr/>
                  <a:graphic xmlns:a="http://schemas.openxmlformats.org/drawingml/2006/main">
                    <a:graphicData uri="http://schemas.openxmlformats.org/drawingml/2006/picture">
                      <pic:pic xmlns:pic="http://schemas.openxmlformats.org/drawingml/2006/picture">
                        <pic:nvPicPr>
                          <pic:cNvPr id="1204" name="Picture 1204"/>
                          <pic:cNvPicPr/>
                        </pic:nvPicPr>
                        <pic:blipFill>
                          <a:blip r:embed="rId16"/>
                          <a:stretch>
                            <a:fillRect/>
                          </a:stretch>
                        </pic:blipFill>
                        <pic:spPr>
                          <a:xfrm>
                            <a:off x="0" y="0"/>
                            <a:ext cx="67056" cy="115860"/>
                          </a:xfrm>
                          <a:prstGeom prst="rect">
                            <a:avLst/>
                          </a:prstGeom>
                        </pic:spPr>
                      </pic:pic>
                    </a:graphicData>
                  </a:graphic>
                </wp:inline>
              </w:drawing>
            </w:r>
          </w:p>
        </w:tc>
        <w:tc>
          <w:tcPr>
            <w:tcW w:w="660" w:type="dxa"/>
            <w:tcBorders>
              <w:top w:val="nil"/>
              <w:left w:val="nil"/>
              <w:bottom w:val="nil"/>
              <w:right w:val="nil"/>
            </w:tcBorders>
          </w:tcPr>
          <w:p w:rsidR="00AB7CDE" w:rsidRDefault="001B53E8" w:rsidP="001B53E8">
            <w:pPr>
              <w:spacing w:after="0" w:line="259" w:lineRule="auto"/>
              <w:ind w:left="0" w:right="0" w:firstLine="0"/>
            </w:pPr>
            <w:r>
              <w:rPr>
                <w:sz w:val="24"/>
              </w:rPr>
              <w:t>100</w:t>
            </w:r>
            <w:r w:rsidR="005B77D7">
              <w:rPr>
                <w:sz w:val="24"/>
              </w:rPr>
              <w:t>.00</w:t>
            </w:r>
          </w:p>
        </w:tc>
      </w:tr>
      <w:tr w:rsidR="00AB7CDE" w:rsidTr="00102601">
        <w:trPr>
          <w:trHeight w:val="274"/>
        </w:trPr>
        <w:tc>
          <w:tcPr>
            <w:tcW w:w="5153" w:type="dxa"/>
            <w:tcBorders>
              <w:top w:val="nil"/>
              <w:left w:val="nil"/>
              <w:bottom w:val="nil"/>
              <w:right w:val="nil"/>
            </w:tcBorders>
          </w:tcPr>
          <w:p w:rsidR="00AB7CDE" w:rsidRDefault="005B77D7">
            <w:pPr>
              <w:spacing w:after="0" w:line="259" w:lineRule="auto"/>
              <w:ind w:right="0" w:firstLine="0"/>
              <w:jc w:val="left"/>
            </w:pPr>
            <w:r>
              <w:t>Returned Check Fee:</w:t>
            </w:r>
          </w:p>
        </w:tc>
        <w:tc>
          <w:tcPr>
            <w:tcW w:w="288" w:type="dxa"/>
            <w:tcBorders>
              <w:top w:val="nil"/>
              <w:left w:val="nil"/>
              <w:bottom w:val="nil"/>
              <w:right w:val="nil"/>
            </w:tcBorders>
          </w:tcPr>
          <w:p w:rsidR="00AB7CDE" w:rsidRDefault="005B77D7">
            <w:pPr>
              <w:spacing w:after="0" w:line="259" w:lineRule="auto"/>
              <w:ind w:left="0" w:right="0" w:firstLine="0"/>
              <w:jc w:val="left"/>
            </w:pPr>
            <w:r>
              <w:rPr>
                <w:noProof/>
              </w:rPr>
              <w:drawing>
                <wp:inline distT="0" distB="0" distL="0" distR="0">
                  <wp:extent cx="67056" cy="115859"/>
                  <wp:effectExtent l="0" t="0" r="0" b="0"/>
                  <wp:docPr id="1205" name="Picture 1205"/>
                  <wp:cNvGraphicFramePr/>
                  <a:graphic xmlns:a="http://schemas.openxmlformats.org/drawingml/2006/main">
                    <a:graphicData uri="http://schemas.openxmlformats.org/drawingml/2006/picture">
                      <pic:pic xmlns:pic="http://schemas.openxmlformats.org/drawingml/2006/picture">
                        <pic:nvPicPr>
                          <pic:cNvPr id="1205" name="Picture 1205"/>
                          <pic:cNvPicPr/>
                        </pic:nvPicPr>
                        <pic:blipFill>
                          <a:blip r:embed="rId17"/>
                          <a:stretch>
                            <a:fillRect/>
                          </a:stretch>
                        </pic:blipFill>
                        <pic:spPr>
                          <a:xfrm>
                            <a:off x="0" y="0"/>
                            <a:ext cx="67056" cy="115859"/>
                          </a:xfrm>
                          <a:prstGeom prst="rect">
                            <a:avLst/>
                          </a:prstGeom>
                        </pic:spPr>
                      </pic:pic>
                    </a:graphicData>
                  </a:graphic>
                </wp:inline>
              </w:drawing>
            </w:r>
          </w:p>
        </w:tc>
        <w:tc>
          <w:tcPr>
            <w:tcW w:w="660" w:type="dxa"/>
            <w:tcBorders>
              <w:top w:val="nil"/>
              <w:left w:val="nil"/>
              <w:bottom w:val="nil"/>
              <w:right w:val="nil"/>
            </w:tcBorders>
          </w:tcPr>
          <w:p w:rsidR="00AB7CDE" w:rsidRDefault="005B77D7">
            <w:pPr>
              <w:spacing w:after="0" w:line="259" w:lineRule="auto"/>
              <w:ind w:left="0" w:right="0" w:firstLine="0"/>
            </w:pPr>
            <w:r>
              <w:t>30.00</w:t>
            </w:r>
          </w:p>
        </w:tc>
      </w:tr>
      <w:tr w:rsidR="00AB7CDE" w:rsidTr="00102601">
        <w:trPr>
          <w:trHeight w:val="247"/>
        </w:trPr>
        <w:tc>
          <w:tcPr>
            <w:tcW w:w="5153" w:type="dxa"/>
            <w:tcBorders>
              <w:top w:val="nil"/>
              <w:left w:val="nil"/>
              <w:bottom w:val="nil"/>
              <w:right w:val="nil"/>
            </w:tcBorders>
          </w:tcPr>
          <w:p w:rsidR="00AB7CDE" w:rsidRDefault="005B77D7">
            <w:pPr>
              <w:spacing w:after="0" w:line="259" w:lineRule="auto"/>
              <w:ind w:right="0" w:firstLine="0"/>
              <w:jc w:val="left"/>
            </w:pPr>
            <w:r>
              <w:t>Late Payment Fee:</w:t>
            </w:r>
          </w:p>
        </w:tc>
        <w:tc>
          <w:tcPr>
            <w:tcW w:w="288" w:type="dxa"/>
            <w:tcBorders>
              <w:top w:val="nil"/>
              <w:left w:val="nil"/>
              <w:bottom w:val="nil"/>
              <w:right w:val="nil"/>
            </w:tcBorders>
          </w:tcPr>
          <w:p w:rsidR="00AB7CDE" w:rsidRDefault="005B77D7">
            <w:pPr>
              <w:spacing w:after="0" w:line="259" w:lineRule="auto"/>
              <w:ind w:right="0" w:firstLine="0"/>
              <w:jc w:val="left"/>
            </w:pPr>
            <w:r>
              <w:rPr>
                <w:noProof/>
              </w:rPr>
              <w:drawing>
                <wp:inline distT="0" distB="0" distL="0" distR="0">
                  <wp:extent cx="64008" cy="112810"/>
                  <wp:effectExtent l="0" t="0" r="0" b="0"/>
                  <wp:docPr id="1206" name="Picture 1206"/>
                  <wp:cNvGraphicFramePr/>
                  <a:graphic xmlns:a="http://schemas.openxmlformats.org/drawingml/2006/main">
                    <a:graphicData uri="http://schemas.openxmlformats.org/drawingml/2006/picture">
                      <pic:pic xmlns:pic="http://schemas.openxmlformats.org/drawingml/2006/picture">
                        <pic:nvPicPr>
                          <pic:cNvPr id="1206" name="Picture 1206"/>
                          <pic:cNvPicPr/>
                        </pic:nvPicPr>
                        <pic:blipFill>
                          <a:blip r:embed="rId18"/>
                          <a:stretch>
                            <a:fillRect/>
                          </a:stretch>
                        </pic:blipFill>
                        <pic:spPr>
                          <a:xfrm>
                            <a:off x="0" y="0"/>
                            <a:ext cx="64008" cy="112810"/>
                          </a:xfrm>
                          <a:prstGeom prst="rect">
                            <a:avLst/>
                          </a:prstGeom>
                        </pic:spPr>
                      </pic:pic>
                    </a:graphicData>
                  </a:graphic>
                </wp:inline>
              </w:drawing>
            </w:r>
          </w:p>
        </w:tc>
        <w:tc>
          <w:tcPr>
            <w:tcW w:w="660" w:type="dxa"/>
            <w:tcBorders>
              <w:top w:val="nil"/>
              <w:left w:val="nil"/>
              <w:bottom w:val="nil"/>
              <w:right w:val="nil"/>
            </w:tcBorders>
          </w:tcPr>
          <w:p w:rsidR="00AB7CDE" w:rsidRDefault="001B53E8" w:rsidP="001B53E8">
            <w:pPr>
              <w:spacing w:after="0" w:line="259" w:lineRule="auto"/>
              <w:ind w:right="0"/>
              <w:jc w:val="left"/>
            </w:pPr>
            <w:r>
              <w:t>20</w:t>
            </w:r>
            <w:r w:rsidR="005B77D7">
              <w:t>.00</w:t>
            </w:r>
          </w:p>
        </w:tc>
      </w:tr>
      <w:tr w:rsidR="00102601" w:rsidTr="00102601">
        <w:trPr>
          <w:trHeight w:val="247"/>
        </w:trPr>
        <w:tc>
          <w:tcPr>
            <w:tcW w:w="5153" w:type="dxa"/>
            <w:tcBorders>
              <w:top w:val="nil"/>
              <w:left w:val="nil"/>
              <w:bottom w:val="nil"/>
              <w:right w:val="nil"/>
            </w:tcBorders>
          </w:tcPr>
          <w:p w:rsidR="00102601" w:rsidRDefault="00102601">
            <w:pPr>
              <w:spacing w:after="0" w:line="259" w:lineRule="auto"/>
              <w:ind w:right="0" w:firstLine="0"/>
              <w:jc w:val="left"/>
            </w:pPr>
          </w:p>
        </w:tc>
        <w:tc>
          <w:tcPr>
            <w:tcW w:w="288" w:type="dxa"/>
            <w:tcBorders>
              <w:top w:val="nil"/>
              <w:left w:val="nil"/>
              <w:bottom w:val="nil"/>
              <w:right w:val="nil"/>
            </w:tcBorders>
          </w:tcPr>
          <w:p w:rsidR="00102601" w:rsidRDefault="00102601">
            <w:pPr>
              <w:spacing w:after="0" w:line="259" w:lineRule="auto"/>
              <w:ind w:right="0" w:firstLine="0"/>
              <w:jc w:val="left"/>
              <w:rPr>
                <w:noProof/>
              </w:rPr>
            </w:pPr>
          </w:p>
        </w:tc>
        <w:tc>
          <w:tcPr>
            <w:tcW w:w="660" w:type="dxa"/>
            <w:tcBorders>
              <w:top w:val="nil"/>
              <w:left w:val="nil"/>
              <w:bottom w:val="nil"/>
              <w:right w:val="nil"/>
            </w:tcBorders>
          </w:tcPr>
          <w:p w:rsidR="00102601" w:rsidRDefault="00102601" w:rsidP="001B53E8">
            <w:pPr>
              <w:spacing w:after="0" w:line="259" w:lineRule="auto"/>
              <w:ind w:right="0"/>
              <w:jc w:val="left"/>
            </w:pPr>
          </w:p>
        </w:tc>
      </w:tr>
    </w:tbl>
    <w:p w:rsidR="008966C1" w:rsidRPr="008966C1" w:rsidRDefault="008966C1">
      <w:pPr>
        <w:pStyle w:val="Heading3"/>
        <w:ind w:left="0"/>
        <w:rPr>
          <w:szCs w:val="20"/>
        </w:rPr>
      </w:pPr>
    </w:p>
    <w:p w:rsidR="00102601" w:rsidRDefault="008966C1" w:rsidP="00102601">
      <w:pPr>
        <w:spacing w:after="0" w:line="240" w:lineRule="auto"/>
        <w:ind w:left="29" w:right="52" w:firstLine="0"/>
      </w:pPr>
      <w:r>
        <w:t>AGREEMENT made this _____ day of _______</w:t>
      </w:r>
      <w:proofErr w:type="gramStart"/>
      <w:r>
        <w:t>_,  _</w:t>
      </w:r>
      <w:proofErr w:type="gramEnd"/>
      <w:r>
        <w:t xml:space="preserve">_____ between KEENAN WATER SUPPLY CORPORATION, a corporation organized under the laws of the State of Texas (hereinafter called the </w:t>
      </w:r>
      <w:r w:rsidR="0027663A">
        <w:t>C</w:t>
      </w:r>
      <w:r>
        <w:t xml:space="preserve">orporation, and ______________________________ (hereinafter called the Applicant and/or Member. </w:t>
      </w:r>
    </w:p>
    <w:p w:rsidR="00361F0D" w:rsidRDefault="00361F0D" w:rsidP="00102601">
      <w:pPr>
        <w:spacing w:after="0" w:line="240" w:lineRule="auto"/>
        <w:ind w:left="29" w:right="52" w:firstLine="0"/>
      </w:pPr>
    </w:p>
    <w:p w:rsidR="00AB7CDE" w:rsidRDefault="005B77D7" w:rsidP="00102601">
      <w:pPr>
        <w:spacing w:after="0" w:line="240" w:lineRule="auto"/>
        <w:ind w:left="29" w:right="52" w:firstLine="0"/>
      </w:pPr>
      <w:proofErr w:type="spellStart"/>
      <w:r>
        <w:t>Witnesseth</w:t>
      </w:r>
      <w:proofErr w:type="spellEnd"/>
      <w:r>
        <w:t>:</w:t>
      </w:r>
    </w:p>
    <w:p w:rsidR="00AB7CDE" w:rsidRDefault="005B77D7" w:rsidP="00361F0D">
      <w:pPr>
        <w:spacing w:after="0" w:line="240" w:lineRule="auto"/>
        <w:ind w:left="29" w:right="52" w:firstLine="715"/>
      </w:pPr>
      <w:r>
        <w:t>The Corporation shall sell and deliver water and/or wastewater service to the Applicant and the Applicant shall purchase, receive and/or reserve service from the Corporation in</w:t>
      </w:r>
      <w:r w:rsidR="00361F0D">
        <w:t xml:space="preserve"> </w:t>
      </w:r>
      <w:r>
        <w:t>accordance with the bylaws and tariff of the Corporation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w:t>
      </w:r>
    </w:p>
    <w:p w:rsidR="00361F0D" w:rsidRDefault="00361F0D" w:rsidP="00361F0D">
      <w:pPr>
        <w:spacing w:after="0" w:line="240" w:lineRule="auto"/>
        <w:ind w:left="29" w:right="52" w:firstLine="715"/>
      </w:pPr>
    </w:p>
    <w:p w:rsidR="00AB7CDE" w:rsidRPr="00015AE4" w:rsidRDefault="005B77D7" w:rsidP="00361F0D">
      <w:pPr>
        <w:spacing w:after="0" w:line="240" w:lineRule="auto"/>
        <w:ind w:left="0" w:right="52" w:firstLine="730"/>
        <w:rPr>
          <w:color w:val="auto"/>
        </w:rPr>
      </w:pPr>
      <w:r w:rsidRPr="00015AE4">
        <w:t>The Member shall pay the Corporation for service hereunder as determined by the Corporation's tariff and upon the terms and conditions set forth therein</w:t>
      </w:r>
      <w:r w:rsidRPr="00015AE4">
        <w:rPr>
          <w:color w:val="auto"/>
        </w:rPr>
        <w:t>, a copy of</w:t>
      </w:r>
      <w:r w:rsidR="00015AE4" w:rsidRPr="00015AE4">
        <w:rPr>
          <w:color w:val="auto"/>
        </w:rPr>
        <w:t xml:space="preserve"> which can be</w:t>
      </w:r>
      <w:r w:rsidRPr="00015AE4">
        <w:rPr>
          <w:color w:val="auto"/>
        </w:rPr>
        <w:t xml:space="preserve"> provided as an information packet</w:t>
      </w:r>
      <w:r w:rsidR="00015AE4" w:rsidRPr="00015AE4">
        <w:rPr>
          <w:color w:val="auto"/>
        </w:rPr>
        <w:t xml:space="preserve">.  </w:t>
      </w:r>
      <w:r w:rsidRPr="00015AE4">
        <w:rPr>
          <w:color w:val="auto"/>
        </w:rPr>
        <w:t>A copy of this agreement shall be executed before service may be provided to the Applicant.</w:t>
      </w:r>
    </w:p>
    <w:p w:rsidR="00361F0D" w:rsidRPr="00015AE4" w:rsidRDefault="00361F0D" w:rsidP="00361F0D">
      <w:pPr>
        <w:spacing w:after="0" w:line="240" w:lineRule="auto"/>
        <w:ind w:left="0" w:right="52" w:firstLine="730"/>
      </w:pPr>
    </w:p>
    <w:p w:rsidR="00AB7CDE" w:rsidRPr="00015AE4" w:rsidRDefault="005B77D7" w:rsidP="00102601">
      <w:pPr>
        <w:spacing w:after="0" w:line="240" w:lineRule="auto"/>
        <w:ind w:left="29" w:right="52" w:firstLine="725"/>
        <w:rPr>
          <w:color w:val="auto"/>
        </w:rPr>
      </w:pPr>
      <w:r w:rsidRPr="00015AE4">
        <w:t xml:space="preserve">The Board of Directors shall have the authority to discontinue service and cancel the Membership of any member not complying with any policy or not paying any utility fees or charges as required by the Corporation's published rates, fees and conditions of service. At any </w:t>
      </w:r>
      <w:proofErr w:type="gramStart"/>
      <w:r w:rsidRPr="00015AE4">
        <w:t>time</w:t>
      </w:r>
      <w:proofErr w:type="gramEnd"/>
      <w:r w:rsidRPr="00015AE4">
        <w:t xml:space="preserve"> service is discontinued, terminated or suspended, </w:t>
      </w:r>
      <w:r w:rsidRPr="00015AE4">
        <w:rPr>
          <w:color w:val="auto"/>
        </w:rPr>
        <w:t>the Corporation shall not re-establish service unless it has a signed copy of this agreement</w:t>
      </w:r>
      <w:r w:rsidR="00015AE4" w:rsidRPr="00015AE4">
        <w:rPr>
          <w:color w:val="auto"/>
        </w:rPr>
        <w:t xml:space="preserve"> on file</w:t>
      </w:r>
      <w:r w:rsidRPr="00015AE4">
        <w:rPr>
          <w:color w:val="auto"/>
        </w:rPr>
        <w:t>.</w:t>
      </w:r>
    </w:p>
    <w:p w:rsidR="00361F0D" w:rsidRPr="00361F0D" w:rsidRDefault="00361F0D" w:rsidP="00102601">
      <w:pPr>
        <w:spacing w:after="0" w:line="240" w:lineRule="auto"/>
        <w:ind w:left="29" w:right="52" w:firstLine="725"/>
        <w:rPr>
          <w:b/>
          <w:color w:val="FF0000"/>
        </w:rPr>
      </w:pPr>
    </w:p>
    <w:p w:rsidR="00AB7CDE" w:rsidRDefault="005B77D7" w:rsidP="00102601">
      <w:pPr>
        <w:spacing w:after="0" w:line="240" w:lineRule="auto"/>
        <w:ind w:left="29" w:right="52" w:firstLine="734"/>
      </w:pPr>
      <w:r>
        <w:t xml:space="preserve">If this agreement is completed </w:t>
      </w:r>
      <w:proofErr w:type="gramStart"/>
      <w:r>
        <w:t>for the purpose of</w:t>
      </w:r>
      <w:proofErr w:type="gramEnd"/>
      <w:r>
        <w:t xml:space="preserve"> assigning utility service as a part of a rural domestic water and/or wastewater system loan project contemplated with the Rural Development, an Applicant shall pay an Indication of Interest Fee in lieu of a Membership Fee for the purposes of determining:</w:t>
      </w:r>
    </w:p>
    <w:p w:rsidR="00AB7CDE" w:rsidRDefault="005B77D7" w:rsidP="00102601">
      <w:pPr>
        <w:numPr>
          <w:ilvl w:val="0"/>
          <w:numId w:val="1"/>
        </w:numPr>
        <w:spacing w:after="0" w:line="240" w:lineRule="auto"/>
        <w:ind w:left="1484" w:right="52" w:hanging="730"/>
      </w:pPr>
      <w:r>
        <w:t>The number of taps to be considered in the design and</w:t>
      </w:r>
    </w:p>
    <w:p w:rsidR="001B53E8" w:rsidRDefault="005B77D7" w:rsidP="00102601">
      <w:pPr>
        <w:numPr>
          <w:ilvl w:val="0"/>
          <w:numId w:val="1"/>
        </w:numPr>
        <w:spacing w:after="0" w:line="240" w:lineRule="auto"/>
        <w:ind w:left="1484" w:right="52" w:hanging="730"/>
      </w:pPr>
      <w:r>
        <w:t>The number of potential ratepayers considered in determining the financial feasibility of constructing</w:t>
      </w:r>
      <w:r w:rsidR="001B53E8">
        <w:t>:</w:t>
      </w:r>
    </w:p>
    <w:p w:rsidR="00AB7CDE" w:rsidRDefault="005B77D7" w:rsidP="00102601">
      <w:pPr>
        <w:pStyle w:val="ListParagraph"/>
        <w:numPr>
          <w:ilvl w:val="0"/>
          <w:numId w:val="4"/>
        </w:numPr>
        <w:spacing w:after="0" w:line="240" w:lineRule="auto"/>
        <w:ind w:right="52"/>
      </w:pPr>
      <w:r>
        <w:t>a new water system or</w:t>
      </w:r>
    </w:p>
    <w:p w:rsidR="00EE5F13" w:rsidRDefault="005B77D7" w:rsidP="00361F0D">
      <w:pPr>
        <w:pStyle w:val="ListParagraph"/>
        <w:numPr>
          <w:ilvl w:val="0"/>
          <w:numId w:val="4"/>
        </w:numPr>
        <w:tabs>
          <w:tab w:val="center" w:pos="1572"/>
          <w:tab w:val="center" w:pos="4846"/>
        </w:tabs>
        <w:spacing w:after="0" w:line="240" w:lineRule="auto"/>
        <w:ind w:right="0"/>
        <w:jc w:val="left"/>
      </w:pPr>
      <w:r>
        <w:t>expanding the facilities of an existing water system.</w:t>
      </w:r>
    </w:p>
    <w:p w:rsidR="00361F0D" w:rsidRDefault="00361F0D" w:rsidP="00361F0D">
      <w:pPr>
        <w:tabs>
          <w:tab w:val="center" w:pos="1572"/>
          <w:tab w:val="center" w:pos="4846"/>
        </w:tabs>
        <w:spacing w:after="0" w:line="240" w:lineRule="auto"/>
        <w:ind w:left="1544" w:right="0" w:firstLine="0"/>
        <w:jc w:val="left"/>
      </w:pPr>
    </w:p>
    <w:p w:rsidR="00AB7CDE" w:rsidRDefault="005B77D7" w:rsidP="00102601">
      <w:pPr>
        <w:spacing w:after="0" w:line="240" w:lineRule="auto"/>
        <w:ind w:left="29" w:right="52" w:firstLine="566"/>
      </w:pPr>
      <w:r>
        <w:t xml:space="preserve">The Applicant hereby agrees to obtain, utilize and/or reserve service as soon as it is available. Applicant, upon qualification for service under the terms of the Corporation's policies, shall further qualify as a Member and the Indication of Interest Fee shall then be converted by the Corporation to a Membership Fee. Applicant further agrees to pay, upon becoming a Member, the monthly charges for such service as prescribed in the Corporation's tariff. Any breach of this agreement shall give cause for the Corporation to liquidate, as damages, the fees previously paid as an Indication of Interest. In addition to any Indication of Interest Fees forfeited, the Corporation may assess a lump sum of $300.00 as liquidated damages to defray any losses incurred by the Corporation. If delivery of service to said location is deemed infeasible by the Corporation as part of this project, the Applicant shall be denied Membership in the Corporation and the Indication of Interest Fee, less expenses, shall be refunded. The Applicant may re-apply for service </w:t>
      </w:r>
      <w:proofErr w:type="gramStart"/>
      <w:r>
        <w:t>at a later date</w:t>
      </w:r>
      <w:proofErr w:type="gramEnd"/>
      <w:r>
        <w:t xml:space="preserve"> under the terms and conditions of the Corporation's policies. For the purposes of this agreement, an Indication of Interest Fee shall be of an amount equal to the Corporation's Membership Fees.</w:t>
      </w:r>
    </w:p>
    <w:p w:rsidR="00361F0D" w:rsidRDefault="00361F0D" w:rsidP="00102601">
      <w:pPr>
        <w:spacing w:after="0" w:line="240" w:lineRule="auto"/>
        <w:ind w:left="29" w:right="52" w:firstLine="566"/>
      </w:pPr>
    </w:p>
    <w:p w:rsidR="00AB7CDE" w:rsidRDefault="005B77D7" w:rsidP="00102601">
      <w:pPr>
        <w:spacing w:after="0" w:line="240" w:lineRule="auto"/>
        <w:ind w:left="29" w:right="52" w:firstLine="547"/>
      </w:pPr>
      <w:r>
        <w:t>All water shall be metered by meters to be furnished and installed by the Corporation. The meter and/or wastewater connection is for the sole use of the Member or customer and is to provide service to only one (1) dwelling or one (1) business. Extension of pipe(s) to transfer utility service from one property to another, to share, resell or sub-meter water to any other persons, dwellings, businesses or property, etc., is prohibited.</w:t>
      </w:r>
    </w:p>
    <w:p w:rsidR="00361F0D" w:rsidRDefault="00361F0D" w:rsidP="00102601">
      <w:pPr>
        <w:spacing w:after="0" w:line="240" w:lineRule="auto"/>
        <w:ind w:left="29" w:right="52" w:firstLine="547"/>
      </w:pPr>
    </w:p>
    <w:p w:rsidR="00AB7CDE" w:rsidRDefault="005B77D7" w:rsidP="00102601">
      <w:pPr>
        <w:spacing w:after="0" w:line="240" w:lineRule="auto"/>
        <w:ind w:left="29" w:right="52" w:firstLine="562"/>
      </w:pPr>
      <w:r>
        <w:t xml:space="preserve">The Corporation shall have the right to locate a water service meter and the pipe necessary to connect the meter on the Member's property at a point to be chosen by the Corporation, and shall have access to its property and equipment located upon Member's premises at all reasonable and necessary times for any purpose connected with or in the furtherance of its business operations, and upon discontinuance of service the Corporation shall have the right to remove any of 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 by the Corporation. The Corporation shall also have access to the Member's property </w:t>
      </w:r>
      <w:proofErr w:type="gramStart"/>
      <w:r>
        <w:t>for the purpose of</w:t>
      </w:r>
      <w:proofErr w:type="gramEnd"/>
      <w:r>
        <w:t xml:space="preserve"> inspecting for possible cross-connections, potential contamination hazards and illegal lead materials.</w:t>
      </w:r>
    </w:p>
    <w:p w:rsidR="00361F0D" w:rsidRDefault="00361F0D" w:rsidP="00102601">
      <w:pPr>
        <w:spacing w:after="0" w:line="240" w:lineRule="auto"/>
        <w:ind w:left="29" w:right="52" w:firstLine="562"/>
      </w:pPr>
    </w:p>
    <w:p w:rsidR="00AB7CDE" w:rsidRDefault="005B77D7" w:rsidP="00102601">
      <w:pPr>
        <w:spacing w:after="0" w:line="240" w:lineRule="auto"/>
        <w:ind w:left="29" w:right="52" w:firstLine="730"/>
      </w:pPr>
      <w:r>
        <w:t>The Corporation is responsible for protecting the drinking water supply from contamination or pollution that could result from improper practices. This service agreement serves as notice to each customer of the restrictions that are in place to provide this protection. The Corporation shall enforce these restrictions to ensure the public health and welfare. The following undesirable practices are prohibited by state regulations:</w:t>
      </w:r>
    </w:p>
    <w:p w:rsidR="00AB7CDE" w:rsidRDefault="005B77D7" w:rsidP="00102601">
      <w:pPr>
        <w:numPr>
          <w:ilvl w:val="0"/>
          <w:numId w:val="2"/>
        </w:numPr>
        <w:spacing w:after="0" w:line="240" w:lineRule="auto"/>
        <w:ind w:right="52" w:hanging="893"/>
      </w:pPr>
      <w:r>
        <w:t>No direct connection between the public drinking water supply and a potential source of contamination is permitted. Potential sources of contamination shall be isolated from the public water system by an air gap or an appropriate backflow prevention assembly in accordance with state regulations.</w:t>
      </w:r>
    </w:p>
    <w:p w:rsidR="00AB7CDE" w:rsidRDefault="005B77D7" w:rsidP="00102601">
      <w:pPr>
        <w:numPr>
          <w:ilvl w:val="0"/>
          <w:numId w:val="2"/>
        </w:numPr>
        <w:spacing w:after="0" w:line="240" w:lineRule="auto"/>
        <w:ind w:right="52" w:hanging="893"/>
      </w:pPr>
      <w:r>
        <w:t>No cross-connection between the public drinking water supply and a private water system is permitted. These potential threats to the public drinking water supply shall be eliminated at the service connection by the proper installation of an air gap or a reduce pressure-zone backflow prevention assembly and a service agreement must exist for annual inspection and testing by a certified backflow prevention device tester.</w:t>
      </w:r>
    </w:p>
    <w:p w:rsidR="00EE5F13" w:rsidRDefault="00EE5F13" w:rsidP="00102601">
      <w:pPr>
        <w:numPr>
          <w:ilvl w:val="0"/>
          <w:numId w:val="2"/>
        </w:numPr>
        <w:spacing w:after="0" w:line="240" w:lineRule="auto"/>
        <w:ind w:right="52" w:hanging="893"/>
      </w:pPr>
      <w:r>
        <w:t>No connection that allows a connection that allows condensing, cooling or industrial process water to be returned to the public drink water supply is permitted.</w:t>
      </w:r>
    </w:p>
    <w:p w:rsidR="00EE5F13" w:rsidRDefault="00EE5F13" w:rsidP="00102601">
      <w:pPr>
        <w:numPr>
          <w:ilvl w:val="0"/>
          <w:numId w:val="2"/>
        </w:numPr>
        <w:spacing w:after="0" w:line="240" w:lineRule="auto"/>
        <w:ind w:right="52" w:hanging="893"/>
      </w:pPr>
      <w:r>
        <w:t>No pipe or pipe fitting that contains more than 8.0% lead may be used for the installation or repair of plumbing on or after July 1, 1998, at any connection that provides water for human con</w:t>
      </w:r>
      <w:r w:rsidR="00383AC1">
        <w:t>sumption.</w:t>
      </w:r>
    </w:p>
    <w:p w:rsidR="00383AC1" w:rsidRDefault="00383AC1" w:rsidP="00102601">
      <w:pPr>
        <w:numPr>
          <w:ilvl w:val="0"/>
          <w:numId w:val="2"/>
        </w:numPr>
        <w:spacing w:after="0" w:line="240" w:lineRule="auto"/>
        <w:ind w:right="52" w:hanging="898"/>
      </w:pPr>
      <w:r>
        <w:t>No solder of flux that contains more than0.2% lead may be used for the installation or repair plumbing on or after July 1, 1998, at any connection that provides water for human consumption.</w:t>
      </w:r>
    </w:p>
    <w:p w:rsidR="00361F0D" w:rsidRDefault="00361F0D" w:rsidP="00361F0D">
      <w:pPr>
        <w:spacing w:after="0" w:line="240" w:lineRule="auto"/>
        <w:ind w:left="2333" w:right="52" w:firstLine="0"/>
      </w:pPr>
    </w:p>
    <w:p w:rsidR="00AB7CDE" w:rsidRDefault="005B77D7" w:rsidP="00102601">
      <w:pPr>
        <w:spacing w:after="0" w:line="240" w:lineRule="auto"/>
        <w:ind w:left="29" w:right="52" w:firstLine="691"/>
      </w:pPr>
      <w:r>
        <w:t xml:space="preserve">The Corporation shall maintain a copy of this Agreement </w:t>
      </w:r>
      <w:proofErr w:type="gramStart"/>
      <w:r>
        <w:t>as long as</w:t>
      </w:r>
      <w:proofErr w:type="gramEnd"/>
      <w:r>
        <w:t xml:space="preserve"> the Member and/or premises is connected to the public water system. The Member shall allow </w:t>
      </w:r>
      <w:r w:rsidRPr="00383AC1">
        <w:rPr>
          <w:u w:val="single" w:color="000000"/>
        </w:rPr>
        <w:t>their</w:t>
      </w:r>
      <w:r>
        <w:t xml:space="preserve"> property to be inspected for possible cross-connections, potential contamination hazards and illegal lead materials. These inspections shall be conducted by the Corporation or its designated agent prior to initiating service and periodically thereafter. The inspections shall be conducted during the Corporation's normal business hours.</w:t>
      </w:r>
    </w:p>
    <w:p w:rsidR="00361F0D" w:rsidRDefault="00361F0D" w:rsidP="00102601">
      <w:pPr>
        <w:spacing w:after="0" w:line="240" w:lineRule="auto"/>
        <w:ind w:left="29" w:right="52" w:firstLine="691"/>
      </w:pPr>
    </w:p>
    <w:p w:rsidR="00AB7CDE" w:rsidRDefault="005B77D7" w:rsidP="00102601">
      <w:pPr>
        <w:spacing w:after="0" w:line="240" w:lineRule="auto"/>
        <w:ind w:left="29" w:right="52" w:firstLine="730"/>
      </w:pPr>
      <w:r>
        <w:t xml:space="preserve">The Corporation shall notify the Member in writing of any cross-connections or other undesirable practices that have been identified during the initial or subsequent inspection. The Member shall immediately correct any undesirable practice on their premises. The Member shall, at </w:t>
      </w:r>
      <w:r>
        <w:rPr>
          <w:u w:val="single" w:color="000000"/>
        </w:rPr>
        <w:t>their</w:t>
      </w:r>
      <w:r>
        <w:t xml:space="preserve"> expense, properly install, test and maintain any backflow prevention device required by the Corporation.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device at the service connection. Any expenses associated with the enforcement of this agreement shall be billed to the Member.</w:t>
      </w:r>
    </w:p>
    <w:p w:rsidR="00E656BF" w:rsidRDefault="00E656BF" w:rsidP="00102601">
      <w:pPr>
        <w:spacing w:after="0" w:line="240" w:lineRule="auto"/>
        <w:ind w:left="29" w:right="52" w:firstLine="730"/>
      </w:pPr>
    </w:p>
    <w:p w:rsidR="00AB7CDE" w:rsidRDefault="005B77D7" w:rsidP="00102601">
      <w:pPr>
        <w:spacing w:after="0" w:line="240" w:lineRule="auto"/>
        <w:ind w:left="29" w:right="52" w:firstLine="725"/>
      </w:pPr>
      <w:r>
        <w:t xml:space="preserve">In the event the total water supply is insufficient to meet </w:t>
      </w:r>
      <w:proofErr w:type="gramStart"/>
      <w:r>
        <w:t>all of</w:t>
      </w:r>
      <w:proofErr w:type="gramEnd"/>
      <w:r>
        <w:t xml:space="preserve"> the Members, or in the event there is a shortage of water, the Corporation may initiate the Emergency Rationing Program as specified in the Corporation's tariff. By execution of this agreement, the Applicant shall comply with the terms of said program.</w:t>
      </w:r>
    </w:p>
    <w:p w:rsidR="00E656BF" w:rsidRDefault="00E656BF" w:rsidP="00102601">
      <w:pPr>
        <w:spacing w:after="0" w:line="240" w:lineRule="auto"/>
        <w:ind w:left="29" w:right="52" w:firstLine="725"/>
      </w:pPr>
    </w:p>
    <w:p w:rsidR="00AB7CDE" w:rsidRDefault="005B77D7" w:rsidP="00102601">
      <w:pPr>
        <w:spacing w:after="0" w:line="240" w:lineRule="auto"/>
        <w:ind w:left="29" w:right="52" w:firstLine="725"/>
      </w:pPr>
      <w:r>
        <w:t xml:space="preserve">By execution hereof, the Applicant shall hold the Corporation harmless from </w:t>
      </w:r>
      <w:proofErr w:type="gramStart"/>
      <w:r>
        <w:t>any and all</w:t>
      </w:r>
      <w:proofErr w:type="gramEnd"/>
      <w:r>
        <w:t xml:space="preserve"> claims for damages caused by service interruptions due to water line breaks by utility or like contractors, tampering by other Members/users of the Corporation, normal failures of the system, or other events beyond the Corporation's control.</w:t>
      </w:r>
    </w:p>
    <w:p w:rsidR="00E656BF" w:rsidRDefault="00E656BF" w:rsidP="00102601">
      <w:pPr>
        <w:spacing w:after="0" w:line="240" w:lineRule="auto"/>
        <w:ind w:left="29" w:right="52" w:firstLine="725"/>
      </w:pPr>
    </w:p>
    <w:p w:rsidR="00AB7CDE" w:rsidRDefault="005B77D7" w:rsidP="00102601">
      <w:pPr>
        <w:spacing w:after="0" w:line="240" w:lineRule="auto"/>
        <w:ind w:left="29" w:right="52" w:firstLine="725"/>
      </w:pPr>
      <w:r>
        <w:t xml:space="preserve">The Applicant shall grant to the Corporation, now or in the future, any easements of right-of-way </w:t>
      </w:r>
      <w:proofErr w:type="gramStart"/>
      <w:r>
        <w:t>for the purpose of</w:t>
      </w:r>
      <w:proofErr w:type="gramEnd"/>
      <w:r>
        <w:t xml:space="preserve"> installing, maintaining and operating such pipelines, meters, valves and any other equipment that may be deemed necessary by the Corporation to extend or improve service for existing or future Members, on such forms as are required by the Corporation.</w:t>
      </w:r>
    </w:p>
    <w:p w:rsidR="00E656BF" w:rsidRDefault="00E656BF" w:rsidP="00102601">
      <w:pPr>
        <w:spacing w:after="0" w:line="240" w:lineRule="auto"/>
        <w:ind w:left="29" w:right="52" w:firstLine="725"/>
      </w:pPr>
    </w:p>
    <w:p w:rsidR="00AB7CDE" w:rsidRDefault="005B77D7" w:rsidP="00102601">
      <w:pPr>
        <w:spacing w:after="0" w:line="240" w:lineRule="auto"/>
        <w:ind w:left="29" w:right="52" w:firstLine="730"/>
      </w:pPr>
      <w:r>
        <w:t xml:space="preserve">By execution hereof, the Applicant shall guarantee payment of all other rates, fees and charges due on any account for which said Applicant owns a Membership. Said guarantee shall pledge </w:t>
      </w:r>
      <w:proofErr w:type="gramStart"/>
      <w:r>
        <w:t>any and all</w:t>
      </w:r>
      <w:proofErr w:type="gramEnd"/>
      <w:r>
        <w:t xml:space="preserve"> Membership Fees against any balance due the Corporation. Liquidation of said Membership Fees shall give rise to discontinuance of service under the terms and conditions of the Corporation's tariff.</w:t>
      </w:r>
    </w:p>
    <w:p w:rsidR="00E656BF" w:rsidRDefault="00E656BF" w:rsidP="00102601">
      <w:pPr>
        <w:spacing w:after="0" w:line="240" w:lineRule="auto"/>
        <w:ind w:left="29" w:right="52" w:firstLine="730"/>
      </w:pPr>
    </w:p>
    <w:p w:rsidR="00E656BF" w:rsidRDefault="005B77D7" w:rsidP="00102601">
      <w:pPr>
        <w:spacing w:after="0" w:line="240" w:lineRule="auto"/>
        <w:ind w:left="29" w:right="52" w:firstLine="725"/>
      </w:pPr>
      <w:r>
        <w:t xml:space="preserve">By execution hereof, the Applicant agrees that non-compliance with the terms of this agreement by said Applicant shall constitute denial or discontinuance of service </w:t>
      </w:r>
      <w:proofErr w:type="gramStart"/>
      <w:r>
        <w:t>until such time as</w:t>
      </w:r>
      <w:proofErr w:type="gramEnd"/>
      <w:r>
        <w:t xml:space="preserve"> the violation is corrected to the satisfaction of the Corporation.</w:t>
      </w:r>
      <w:r w:rsidR="00E656BF">
        <w:t xml:space="preserve">  </w:t>
      </w:r>
      <w:r>
        <w:t>Any</w:t>
      </w:r>
      <w:r w:rsidR="008D4DD0">
        <w:t xml:space="preserve"> misrepresentation of the facts by the Applicant on any of the pages of this agreement shall result in discontinuance of service pursuant to the terms and conditions of the Corporation’s tariff</w:t>
      </w:r>
      <w:r w:rsidR="00E656BF">
        <w:t>.</w:t>
      </w:r>
    </w:p>
    <w:p w:rsidR="00AB7CDE" w:rsidRDefault="005B77D7" w:rsidP="00102601">
      <w:pPr>
        <w:spacing w:after="0" w:line="240" w:lineRule="auto"/>
        <w:ind w:left="29" w:right="52" w:firstLine="725"/>
      </w:pPr>
      <w:r>
        <w:t xml:space="preserve"> </w:t>
      </w:r>
    </w:p>
    <w:p w:rsidR="00AB7CDE" w:rsidRDefault="005B77D7" w:rsidP="00E656BF">
      <w:pPr>
        <w:spacing w:after="0" w:line="240" w:lineRule="auto"/>
        <w:ind w:left="29" w:right="52" w:firstLine="725"/>
        <w:rPr>
          <w:sz w:val="28"/>
        </w:rPr>
      </w:pPr>
      <w:r>
        <w:rPr>
          <w:sz w:val="28"/>
        </w:rPr>
        <w:t xml:space="preserve">Current monthly rates are as </w:t>
      </w:r>
      <w:r w:rsidR="008D4DD0">
        <w:t>misrepresentation of the facts by the Applicant on any of the pages of this agreement shall result in discontinuance of service pursuant to the terms and conditions of the Corporation's tariff.</w:t>
      </w:r>
      <w:r w:rsidR="00E656BF">
        <w:t xml:space="preserve">  </w:t>
      </w:r>
      <w:r w:rsidR="008D4DD0">
        <w:rPr>
          <w:sz w:val="28"/>
        </w:rPr>
        <w:t xml:space="preserve">Current monthly rates are as </w:t>
      </w:r>
      <w:r>
        <w:rPr>
          <w:sz w:val="28"/>
        </w:rPr>
        <w:t>follows:</w:t>
      </w:r>
    </w:p>
    <w:p w:rsidR="00E656BF" w:rsidRDefault="00E656BF" w:rsidP="00E656BF">
      <w:pPr>
        <w:spacing w:after="0" w:line="240" w:lineRule="auto"/>
        <w:ind w:left="29" w:right="52" w:firstLine="725"/>
        <w:rPr>
          <w:sz w:val="28"/>
        </w:rPr>
      </w:pPr>
    </w:p>
    <w:p w:rsidR="009D0B8B" w:rsidRDefault="009D0B8B" w:rsidP="00102601">
      <w:pPr>
        <w:spacing w:after="0" w:line="240" w:lineRule="auto"/>
        <w:ind w:left="58" w:right="0" w:firstLine="0"/>
        <w:jc w:val="left"/>
        <w:rPr>
          <w:b/>
          <w:u w:val="single"/>
        </w:rPr>
      </w:pPr>
      <w:r>
        <w:rPr>
          <w:b/>
          <w:u w:val="single"/>
        </w:rPr>
        <w:t>BASE RESIDENTIAL MONTHLY RATES</w:t>
      </w:r>
    </w:p>
    <w:p w:rsidR="00C138ED" w:rsidRPr="005242CD" w:rsidRDefault="00C138ED" w:rsidP="00102601">
      <w:pPr>
        <w:spacing w:after="0" w:line="240" w:lineRule="auto"/>
        <w:ind w:left="720" w:right="0" w:firstLine="0"/>
        <w:jc w:val="left"/>
        <w:rPr>
          <w:b/>
        </w:rPr>
      </w:pPr>
      <w:r w:rsidRPr="005242CD">
        <w:rPr>
          <w:b/>
          <w:u w:val="single"/>
        </w:rPr>
        <w:t>(Standard ¾” meter</w:t>
      </w:r>
      <w:r w:rsidRPr="005242CD">
        <w:rPr>
          <w:b/>
        </w:rPr>
        <w:t>)</w:t>
      </w:r>
    </w:p>
    <w:p w:rsidR="00C138ED" w:rsidRDefault="00C138ED" w:rsidP="00102601">
      <w:pPr>
        <w:spacing w:after="0" w:line="240" w:lineRule="auto"/>
        <w:ind w:left="696" w:right="52"/>
      </w:pPr>
      <w:r>
        <w:t>_____</w:t>
      </w:r>
      <w:r w:rsidR="00902DB8">
        <w:t>$</w:t>
      </w:r>
      <w:r w:rsidR="005B77D7">
        <w:t xml:space="preserve"> 35.00 minimum fee</w:t>
      </w:r>
    </w:p>
    <w:p w:rsidR="00AB7CDE" w:rsidRDefault="00C138ED" w:rsidP="00102601">
      <w:pPr>
        <w:spacing w:after="0" w:line="240" w:lineRule="auto"/>
        <w:ind w:left="696" w:right="52"/>
      </w:pPr>
      <w:r>
        <w:t>_____</w:t>
      </w:r>
      <w:r w:rsidR="005B77D7">
        <w:t xml:space="preserve">$ </w:t>
      </w:r>
      <w:r w:rsidR="00383AC1">
        <w:t>4.50</w:t>
      </w:r>
      <w:r w:rsidR="005B77D7">
        <w:t xml:space="preserve"> per 1,000 gallons</w:t>
      </w:r>
      <w:r w:rsidR="00AD018E">
        <w:t xml:space="preserve"> for </w:t>
      </w:r>
      <w:r>
        <w:t>0-5,000 gallons usage</w:t>
      </w:r>
    </w:p>
    <w:p w:rsidR="00C138ED" w:rsidRDefault="00C138ED" w:rsidP="00102601">
      <w:pPr>
        <w:spacing w:after="0" w:line="240" w:lineRule="auto"/>
        <w:ind w:left="696" w:right="52"/>
      </w:pPr>
      <w:r>
        <w:t xml:space="preserve">_____$ </w:t>
      </w:r>
      <w:r w:rsidR="00383AC1">
        <w:t>4.75</w:t>
      </w:r>
      <w:r>
        <w:t xml:space="preserve"> per 1,000 gallons</w:t>
      </w:r>
      <w:r w:rsidR="00AD018E">
        <w:t xml:space="preserve"> for </w:t>
      </w:r>
      <w:r>
        <w:t>5,001 to 8,000 gallons usage</w:t>
      </w:r>
    </w:p>
    <w:p w:rsidR="00C138ED" w:rsidRDefault="00C138ED" w:rsidP="00102601">
      <w:pPr>
        <w:spacing w:after="0" w:line="240" w:lineRule="auto"/>
        <w:ind w:left="696" w:right="52"/>
      </w:pPr>
      <w:r>
        <w:t xml:space="preserve">_____$ </w:t>
      </w:r>
      <w:r w:rsidR="00383AC1">
        <w:t>5.00</w:t>
      </w:r>
      <w:r>
        <w:t xml:space="preserve"> per 1,000 gallons</w:t>
      </w:r>
      <w:r w:rsidR="00AD018E">
        <w:t xml:space="preserve"> for </w:t>
      </w:r>
      <w:r>
        <w:t>8,001 to 10,000 gallons usage</w:t>
      </w:r>
    </w:p>
    <w:p w:rsidR="00AD018E" w:rsidRDefault="00AD018E" w:rsidP="00102601">
      <w:pPr>
        <w:spacing w:after="0" w:line="240" w:lineRule="auto"/>
        <w:ind w:left="696" w:right="52"/>
      </w:pPr>
      <w:r>
        <w:t>_____ $ 5.25 per 1,000 gallons for 10,000 to 25,000 gallons usage</w:t>
      </w:r>
    </w:p>
    <w:p w:rsidR="00AB7CDE" w:rsidRDefault="00C138ED" w:rsidP="00015AE4">
      <w:pPr>
        <w:spacing w:after="0" w:line="240" w:lineRule="auto"/>
        <w:ind w:left="696" w:right="52"/>
      </w:pPr>
      <w:r>
        <w:t xml:space="preserve">_____$ </w:t>
      </w:r>
      <w:r w:rsidR="00AD018E">
        <w:t>10.00</w:t>
      </w:r>
      <w:r>
        <w:t xml:space="preserve"> per 1,000 gallons</w:t>
      </w:r>
      <w:r w:rsidR="00AD018E">
        <w:t xml:space="preserve"> for over 25,000 gallons </w:t>
      </w:r>
      <w:bookmarkStart w:id="0" w:name="_GoBack"/>
      <w:bookmarkEnd w:id="0"/>
      <w:r>
        <w:t>usage</w:t>
      </w:r>
    </w:p>
    <w:p w:rsidR="00AB7CDE" w:rsidRPr="002A2144" w:rsidRDefault="005242CD" w:rsidP="00102601">
      <w:pPr>
        <w:tabs>
          <w:tab w:val="center" w:pos="3662"/>
        </w:tabs>
        <w:spacing w:after="0" w:line="240" w:lineRule="auto"/>
        <w:ind w:left="662" w:right="0" w:firstLine="0"/>
        <w:jc w:val="left"/>
        <w:rPr>
          <w:color w:val="auto"/>
        </w:rPr>
      </w:pPr>
      <w:r>
        <w:t>_____</w:t>
      </w:r>
      <w:r w:rsidR="002A2144">
        <w:rPr>
          <w:color w:val="FF0000"/>
        </w:rPr>
        <w:t xml:space="preserve"> </w:t>
      </w:r>
      <w:r w:rsidR="002A2144">
        <w:rPr>
          <w:color w:val="auto"/>
        </w:rPr>
        <w:t>LSGW-to be determined by agency</w:t>
      </w:r>
    </w:p>
    <w:p w:rsidR="005242CD" w:rsidRPr="005242CD" w:rsidRDefault="005242CD" w:rsidP="00102601">
      <w:pPr>
        <w:tabs>
          <w:tab w:val="center" w:pos="3662"/>
        </w:tabs>
        <w:spacing w:after="0" w:line="240" w:lineRule="auto"/>
        <w:ind w:left="662" w:right="0" w:firstLine="0"/>
        <w:jc w:val="left"/>
        <w:rPr>
          <w:color w:val="auto"/>
        </w:rPr>
      </w:pPr>
      <w:r>
        <w:rPr>
          <w:color w:val="auto"/>
        </w:rPr>
        <w:t>_____ SJRA- to be determined by agency</w:t>
      </w:r>
    </w:p>
    <w:p w:rsidR="00AB7CDE" w:rsidRPr="005242CD" w:rsidRDefault="005B77D7" w:rsidP="00102601">
      <w:pPr>
        <w:pStyle w:val="Heading2"/>
        <w:spacing w:after="0" w:line="240" w:lineRule="auto"/>
        <w:ind w:left="662" w:right="0"/>
        <w:rPr>
          <w:b/>
        </w:rPr>
      </w:pPr>
      <w:r w:rsidRPr="005242CD">
        <w:rPr>
          <w:b/>
        </w:rPr>
        <w:t>(</w:t>
      </w:r>
      <w:r w:rsidR="005242CD" w:rsidRPr="005242CD">
        <w:rPr>
          <w:b/>
        </w:rPr>
        <w:t>1</w:t>
      </w:r>
      <w:r w:rsidRPr="005242CD">
        <w:rPr>
          <w:b/>
        </w:rPr>
        <w:t>" meter)</w:t>
      </w:r>
    </w:p>
    <w:p w:rsidR="00AB7CDE" w:rsidRDefault="005242CD" w:rsidP="00102601">
      <w:pPr>
        <w:spacing w:after="0" w:line="240" w:lineRule="auto"/>
        <w:ind w:left="658" w:right="52"/>
      </w:pPr>
      <w:r>
        <w:t>_____</w:t>
      </w:r>
      <w:r w:rsidR="005B77D7">
        <w:t xml:space="preserve">$ </w:t>
      </w:r>
      <w:r>
        <w:t>45</w:t>
      </w:r>
      <w:r w:rsidR="005B77D7">
        <w:t>.00 minimum fee</w:t>
      </w:r>
    </w:p>
    <w:p w:rsidR="005242CD" w:rsidRDefault="005242CD" w:rsidP="00102601">
      <w:pPr>
        <w:spacing w:after="0" w:line="240" w:lineRule="auto"/>
        <w:ind w:left="658" w:right="52"/>
      </w:pPr>
      <w:r>
        <w:t>_____</w:t>
      </w:r>
      <w:r w:rsidR="005B77D7">
        <w:t xml:space="preserve">Remainder usage — same as for </w:t>
      </w:r>
      <w:r w:rsidR="005B77D7">
        <w:rPr>
          <w:vertAlign w:val="superscript"/>
        </w:rPr>
        <w:t>3</w:t>
      </w:r>
      <w:r w:rsidR="005B77D7">
        <w:t>/4" meter</w:t>
      </w:r>
    </w:p>
    <w:p w:rsidR="005242CD" w:rsidRDefault="005242CD" w:rsidP="00102601">
      <w:pPr>
        <w:spacing w:after="0" w:line="240" w:lineRule="auto"/>
        <w:ind w:left="658" w:right="52"/>
        <w:rPr>
          <w:b/>
          <w:u w:val="single"/>
        </w:rPr>
      </w:pPr>
      <w:r w:rsidRPr="005242CD">
        <w:rPr>
          <w:b/>
          <w:u w:val="single"/>
        </w:rPr>
        <w:t>(2” meter)</w:t>
      </w:r>
    </w:p>
    <w:p w:rsidR="0050092C" w:rsidRDefault="0050092C" w:rsidP="00102601">
      <w:pPr>
        <w:spacing w:after="0" w:line="240" w:lineRule="auto"/>
        <w:ind w:left="629" w:right="52"/>
      </w:pPr>
      <w:r w:rsidRPr="0050092C">
        <w:t>_____</w:t>
      </w:r>
      <w:r>
        <w:t xml:space="preserve"> $85.0 minimum fee</w:t>
      </w:r>
    </w:p>
    <w:p w:rsidR="009D0B8B" w:rsidRDefault="0050092C" w:rsidP="00102601">
      <w:pPr>
        <w:spacing w:after="0" w:line="240" w:lineRule="auto"/>
        <w:ind w:left="629" w:right="52"/>
      </w:pPr>
      <w:r>
        <w:t>_____ Remainder usage same as for ¾” meter</w:t>
      </w:r>
    </w:p>
    <w:p w:rsidR="0050092C" w:rsidRPr="002A2144" w:rsidRDefault="0050092C" w:rsidP="00102601">
      <w:pPr>
        <w:spacing w:after="0" w:line="240" w:lineRule="auto"/>
        <w:ind w:left="34" w:right="52"/>
        <w:rPr>
          <w:b/>
          <w:color w:val="auto"/>
          <w:u w:val="single"/>
        </w:rPr>
      </w:pPr>
    </w:p>
    <w:p w:rsidR="00AB7CDE" w:rsidRDefault="005242CD" w:rsidP="00102601">
      <w:pPr>
        <w:spacing w:after="0" w:line="240" w:lineRule="auto"/>
        <w:ind w:right="52" w:firstLine="0"/>
        <w:rPr>
          <w:sz w:val="30"/>
          <w:u w:val="single" w:color="000000"/>
        </w:rPr>
      </w:pPr>
      <w:r w:rsidRPr="00E656BF">
        <w:rPr>
          <w:color w:val="auto"/>
          <w:u w:val="single"/>
        </w:rPr>
        <w:t>M</w:t>
      </w:r>
      <w:r w:rsidR="005B77D7" w:rsidRPr="00E656BF">
        <w:rPr>
          <w:color w:val="auto"/>
          <w:sz w:val="30"/>
          <w:u w:val="single" w:color="000000"/>
        </w:rPr>
        <w:t>et</w:t>
      </w:r>
      <w:r w:rsidR="005B77D7" w:rsidRPr="002A2144">
        <w:rPr>
          <w:color w:val="auto"/>
          <w:sz w:val="30"/>
          <w:u w:val="single" w:color="000000"/>
        </w:rPr>
        <w:t>ers are read each month, and bills are mailed to</w:t>
      </w:r>
      <w:r w:rsidR="00A26C66" w:rsidRPr="002A2144">
        <w:rPr>
          <w:color w:val="auto"/>
          <w:sz w:val="30"/>
          <w:u w:val="single" w:color="000000"/>
        </w:rPr>
        <w:t xml:space="preserve"> </w:t>
      </w:r>
      <w:r w:rsidR="005B77D7" w:rsidRPr="002A2144">
        <w:rPr>
          <w:color w:val="auto"/>
          <w:sz w:val="30"/>
          <w:u w:val="single" w:color="000000"/>
        </w:rPr>
        <w:t xml:space="preserve">customer. </w:t>
      </w:r>
      <w:r w:rsidR="00A26C66" w:rsidRPr="002A2144">
        <w:rPr>
          <w:color w:val="auto"/>
          <w:sz w:val="30"/>
          <w:u w:val="single" w:color="000000"/>
        </w:rPr>
        <w:t xml:space="preserve">Payment can be made by check or online through </w:t>
      </w:r>
      <w:proofErr w:type="spellStart"/>
      <w:r w:rsidR="00A26C66" w:rsidRPr="002A2144">
        <w:rPr>
          <w:color w:val="auto"/>
          <w:sz w:val="30"/>
          <w:u w:val="single" w:color="000000"/>
        </w:rPr>
        <w:t>Payclix</w:t>
      </w:r>
      <w:proofErr w:type="spellEnd"/>
      <w:r w:rsidR="00A26C66">
        <w:rPr>
          <w:sz w:val="30"/>
          <w:u w:val="single" w:color="000000"/>
        </w:rPr>
        <w:t xml:space="preserve">. </w:t>
      </w:r>
      <w:r w:rsidR="005B77D7">
        <w:rPr>
          <w:sz w:val="30"/>
          <w:u w:val="single" w:color="000000"/>
        </w:rPr>
        <w:t>Payment is due no later than the 15</w:t>
      </w:r>
      <w:r w:rsidR="005B77D7">
        <w:rPr>
          <w:sz w:val="30"/>
          <w:u w:val="single" w:color="000000"/>
          <w:vertAlign w:val="superscript"/>
        </w:rPr>
        <w:t xml:space="preserve">th </w:t>
      </w:r>
      <w:r w:rsidR="005B77D7">
        <w:rPr>
          <w:sz w:val="30"/>
          <w:u w:val="single" w:color="000000"/>
        </w:rPr>
        <w:t>of the following month. If payment is not</w:t>
      </w:r>
      <w:r w:rsidR="00A26C66">
        <w:rPr>
          <w:sz w:val="30"/>
          <w:u w:val="single" w:color="000000"/>
        </w:rPr>
        <w:t xml:space="preserve"> </w:t>
      </w:r>
      <w:r w:rsidR="005B77D7">
        <w:rPr>
          <w:sz w:val="30"/>
          <w:u w:val="single" w:color="000000"/>
        </w:rPr>
        <w:t xml:space="preserve">received by the due date, a 10-day final disconnect notice is mailed to customer. If payment is not made before disconnect date, service may </w:t>
      </w:r>
      <w:r w:rsidR="005B77D7">
        <w:rPr>
          <w:noProof/>
        </w:rPr>
        <w:drawing>
          <wp:inline distT="0" distB="0" distL="0" distR="0">
            <wp:extent cx="3048" cy="6098"/>
            <wp:effectExtent l="0" t="0" r="0" b="0"/>
            <wp:docPr id="13406" name="Picture 13406"/>
            <wp:cNvGraphicFramePr/>
            <a:graphic xmlns:a="http://schemas.openxmlformats.org/drawingml/2006/main">
              <a:graphicData uri="http://schemas.openxmlformats.org/drawingml/2006/picture">
                <pic:pic xmlns:pic="http://schemas.openxmlformats.org/drawingml/2006/picture">
                  <pic:nvPicPr>
                    <pic:cNvPr id="13406" name="Picture 13406"/>
                    <pic:cNvPicPr/>
                  </pic:nvPicPr>
                  <pic:blipFill>
                    <a:blip r:embed="rId19"/>
                    <a:stretch>
                      <a:fillRect/>
                    </a:stretch>
                  </pic:blipFill>
                  <pic:spPr>
                    <a:xfrm>
                      <a:off x="0" y="0"/>
                      <a:ext cx="3048" cy="6098"/>
                    </a:xfrm>
                    <a:prstGeom prst="rect">
                      <a:avLst/>
                    </a:prstGeom>
                  </pic:spPr>
                </pic:pic>
              </a:graphicData>
            </a:graphic>
          </wp:inline>
        </w:drawing>
      </w:r>
      <w:r w:rsidR="005B77D7">
        <w:rPr>
          <w:sz w:val="30"/>
          <w:u w:val="single" w:color="000000"/>
        </w:rPr>
        <w:t>be disconnected and a reconnect fee must be paid in addition to the past due water billing before service is reinstated.</w:t>
      </w:r>
    </w:p>
    <w:p w:rsidR="0050092C" w:rsidRDefault="0050092C" w:rsidP="00102601">
      <w:pPr>
        <w:spacing w:after="0" w:line="240" w:lineRule="auto"/>
        <w:ind w:left="29" w:right="52" w:firstLine="0"/>
      </w:pPr>
    </w:p>
    <w:p w:rsidR="00AB7CDE" w:rsidRPr="002A2144" w:rsidRDefault="005B77D7" w:rsidP="00102601">
      <w:pPr>
        <w:spacing w:after="0" w:line="240" w:lineRule="auto"/>
        <w:ind w:right="0"/>
        <w:jc w:val="left"/>
        <w:rPr>
          <w:color w:val="auto"/>
          <w:sz w:val="30"/>
        </w:rPr>
      </w:pPr>
      <w:r>
        <w:rPr>
          <w:sz w:val="30"/>
        </w:rPr>
        <w:t>ONCE SERVICE IS DISCONNECTED FOR NONPAYMENT AND ANY DAMAGE OCCURS TO WATER</w:t>
      </w:r>
      <w:r w:rsidR="00A26C66">
        <w:rPr>
          <w:sz w:val="30"/>
        </w:rPr>
        <w:t xml:space="preserve"> SUPPLY EQUIPMENT IN AN ATTEMPT BY RESIDENT TO OBTAIN WATER SERVICE AFTER DISCONNECTION, THE METER AT THE PROPERTY WILL BE REMOVED.  ALL FEES INCURRED MUST </w:t>
      </w:r>
      <w:r w:rsidR="00A26C66" w:rsidRPr="002A2144">
        <w:rPr>
          <w:color w:val="auto"/>
          <w:sz w:val="30"/>
        </w:rPr>
        <w:t xml:space="preserve">BE PAID </w:t>
      </w:r>
      <w:r w:rsidR="002A2144" w:rsidRPr="002A2144">
        <w:rPr>
          <w:color w:val="auto"/>
          <w:sz w:val="30"/>
        </w:rPr>
        <w:t>BY CHECK</w:t>
      </w:r>
      <w:r w:rsidR="00A26C66" w:rsidRPr="002A2144">
        <w:rPr>
          <w:color w:val="auto"/>
          <w:sz w:val="30"/>
        </w:rPr>
        <w:t xml:space="preserve"> OR BY MONEY ORDER IN ADVANCE OF SERVICE BEING REINSTATED.</w:t>
      </w:r>
    </w:p>
    <w:p w:rsidR="00A26C66" w:rsidRDefault="00A26C66" w:rsidP="00102601">
      <w:pPr>
        <w:spacing w:after="0" w:line="240" w:lineRule="auto"/>
        <w:ind w:right="0"/>
        <w:jc w:val="left"/>
      </w:pPr>
    </w:p>
    <w:p w:rsidR="00A26C66" w:rsidRDefault="00A26C66" w:rsidP="00102601">
      <w:pPr>
        <w:spacing w:after="0" w:line="240" w:lineRule="auto"/>
        <w:ind w:right="0"/>
        <w:jc w:val="left"/>
      </w:pPr>
      <w:r>
        <w:t>_____AGREED AND ACCEPTED:</w:t>
      </w:r>
    </w:p>
    <w:p w:rsidR="00AB7CDE" w:rsidRDefault="00A26C66" w:rsidP="00102601">
      <w:pPr>
        <w:spacing w:after="0" w:line="240" w:lineRule="auto"/>
        <w:ind w:right="0" w:firstLine="0"/>
        <w:jc w:val="left"/>
      </w:pPr>
      <w:r>
        <w:rPr>
          <w:sz w:val="30"/>
        </w:rPr>
        <w:t xml:space="preserve"> </w:t>
      </w:r>
    </w:p>
    <w:p w:rsidR="00AB7CDE" w:rsidRDefault="005B77D7" w:rsidP="00102601">
      <w:pPr>
        <w:spacing w:after="0" w:line="240" w:lineRule="auto"/>
        <w:ind w:left="-10" w:right="0" w:firstLine="0"/>
        <w:jc w:val="left"/>
      </w:pPr>
      <w:r>
        <w:rPr>
          <w:noProof/>
        </w:rPr>
        <w:drawing>
          <wp:inline distT="0" distB="0" distL="0" distR="0">
            <wp:extent cx="4852416" cy="18293"/>
            <wp:effectExtent l="0" t="0" r="0" b="0"/>
            <wp:docPr id="24993" name="Picture 24993"/>
            <wp:cNvGraphicFramePr/>
            <a:graphic xmlns:a="http://schemas.openxmlformats.org/drawingml/2006/main">
              <a:graphicData uri="http://schemas.openxmlformats.org/drawingml/2006/picture">
                <pic:pic xmlns:pic="http://schemas.openxmlformats.org/drawingml/2006/picture">
                  <pic:nvPicPr>
                    <pic:cNvPr id="24993" name="Picture 24993"/>
                    <pic:cNvPicPr/>
                  </pic:nvPicPr>
                  <pic:blipFill>
                    <a:blip r:embed="rId20"/>
                    <a:stretch>
                      <a:fillRect/>
                    </a:stretch>
                  </pic:blipFill>
                  <pic:spPr>
                    <a:xfrm>
                      <a:off x="0" y="0"/>
                      <a:ext cx="4852416" cy="18293"/>
                    </a:xfrm>
                    <a:prstGeom prst="rect">
                      <a:avLst/>
                    </a:prstGeom>
                  </pic:spPr>
                </pic:pic>
              </a:graphicData>
            </a:graphic>
          </wp:inline>
        </w:drawing>
      </w:r>
    </w:p>
    <w:p w:rsidR="00AB7CDE" w:rsidRDefault="005B77D7" w:rsidP="00102601">
      <w:pPr>
        <w:tabs>
          <w:tab w:val="center" w:pos="778"/>
          <w:tab w:val="center" w:pos="5318"/>
        </w:tabs>
        <w:spacing w:after="0" w:line="240" w:lineRule="auto"/>
        <w:ind w:left="0" w:right="0" w:firstLine="0"/>
        <w:jc w:val="left"/>
      </w:pPr>
      <w:r>
        <w:tab/>
        <w:t>(DATE)</w:t>
      </w:r>
      <w:r>
        <w:tab/>
        <w:t>(CUSTOMER'S SIGNATURE)</w:t>
      </w:r>
    </w:p>
    <w:sectPr w:rsidR="00AB7CDE" w:rsidSect="008B5C1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821"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53B" w:rsidRDefault="007C653B">
      <w:pPr>
        <w:spacing w:after="0" w:line="240" w:lineRule="auto"/>
      </w:pPr>
      <w:r>
        <w:separator/>
      </w:r>
    </w:p>
  </w:endnote>
  <w:endnote w:type="continuationSeparator" w:id="0">
    <w:p w:rsidR="007C653B" w:rsidRDefault="007C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29A" w:rsidRDefault="00035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98211"/>
      <w:docPartObj>
        <w:docPartGallery w:val="Page Numbers (Bottom of Page)"/>
        <w:docPartUnique/>
      </w:docPartObj>
    </w:sdtPr>
    <w:sdtEndPr>
      <w:rPr>
        <w:noProof/>
      </w:rPr>
    </w:sdtEndPr>
    <w:sdtContent>
      <w:p w:rsidR="006D2C31" w:rsidRDefault="006D2C31" w:rsidP="006D2C31">
        <w:pPr>
          <w:pStyle w:val="Footer"/>
          <w:ind w:firstLine="0"/>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6D2C31" w:rsidRDefault="006D2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29A" w:rsidRDefault="00035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53B" w:rsidRDefault="007C653B">
      <w:pPr>
        <w:spacing w:after="0" w:line="240" w:lineRule="auto"/>
      </w:pPr>
      <w:r>
        <w:separator/>
      </w:r>
    </w:p>
  </w:footnote>
  <w:footnote w:type="continuationSeparator" w:id="0">
    <w:p w:rsidR="007C653B" w:rsidRDefault="007C6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CDE" w:rsidRDefault="005B77D7">
    <w:pPr>
      <w:spacing w:after="0" w:line="259" w:lineRule="auto"/>
      <w:ind w:left="0" w:right="34" w:firstLine="0"/>
      <w:jc w:val="right"/>
    </w:pPr>
    <w:r>
      <w:rPr>
        <w:sz w:val="22"/>
      </w:rPr>
      <w:t>Service Application and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CDE" w:rsidRPr="0003529A" w:rsidRDefault="0068518B">
    <w:pPr>
      <w:spacing w:after="0" w:line="259" w:lineRule="auto"/>
      <w:ind w:left="0" w:right="34" w:firstLine="0"/>
      <w:jc w:val="right"/>
      <w:rPr>
        <w:sz w:val="18"/>
        <w:szCs w:val="18"/>
      </w:rPr>
    </w:pPr>
    <w:r w:rsidRPr="0003529A">
      <w:rPr>
        <w:sz w:val="18"/>
        <w:szCs w:val="18"/>
      </w:rPr>
      <w:t>Residential Water Service</w:t>
    </w:r>
  </w:p>
  <w:p w:rsidR="0003529A" w:rsidRPr="0003529A" w:rsidRDefault="0068518B" w:rsidP="0003529A">
    <w:pPr>
      <w:spacing w:after="0" w:line="259" w:lineRule="auto"/>
      <w:ind w:left="0" w:right="34" w:firstLine="0"/>
      <w:jc w:val="right"/>
      <w:rPr>
        <w:sz w:val="18"/>
        <w:szCs w:val="18"/>
      </w:rPr>
    </w:pPr>
    <w:r w:rsidRPr="0003529A">
      <w:rPr>
        <w:sz w:val="18"/>
        <w:szCs w:val="18"/>
      </w:rPr>
      <w:t>Application and Agreement</w:t>
    </w:r>
  </w:p>
  <w:p w:rsidR="0068518B" w:rsidRDefault="0068518B">
    <w:pPr>
      <w:spacing w:after="0" w:line="259" w:lineRule="auto"/>
      <w:ind w:left="0" w:right="34" w:firstLine="0"/>
      <w:jc w:val="right"/>
      <w:rPr>
        <w:sz w:val="18"/>
        <w:szCs w:val="18"/>
      </w:rPr>
    </w:pPr>
    <w:r w:rsidRPr="0003529A">
      <w:rPr>
        <w:sz w:val="18"/>
        <w:szCs w:val="18"/>
      </w:rPr>
      <w:t>Revised 6/21/23</w:t>
    </w:r>
  </w:p>
  <w:p w:rsidR="0003529A" w:rsidRPr="0003529A" w:rsidRDefault="0003529A">
    <w:pPr>
      <w:spacing w:after="0" w:line="259" w:lineRule="auto"/>
      <w:ind w:left="0" w:right="34" w:firstLine="0"/>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CDE" w:rsidRDefault="005B77D7">
    <w:pPr>
      <w:spacing w:after="0" w:line="259" w:lineRule="auto"/>
      <w:ind w:left="0" w:right="34" w:firstLine="0"/>
      <w:jc w:val="right"/>
    </w:pPr>
    <w:r>
      <w:rPr>
        <w:sz w:val="22"/>
      </w:rPr>
      <w:t>Service Application and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D38"/>
    <w:multiLevelType w:val="hybridMultilevel"/>
    <w:tmpl w:val="A15236F0"/>
    <w:lvl w:ilvl="0" w:tplc="42E0E9A2">
      <w:start w:val="1"/>
      <w:numFmt w:val="decimal"/>
      <w:lvlText w:val="%1)"/>
      <w:lvlJc w:val="left"/>
      <w:pPr>
        <w:ind w:left="1904" w:hanging="360"/>
      </w:pPr>
      <w:rPr>
        <w:rFonts w:hint="default"/>
      </w:rPr>
    </w:lvl>
    <w:lvl w:ilvl="1" w:tplc="04090019" w:tentative="1">
      <w:start w:val="1"/>
      <w:numFmt w:val="lowerLetter"/>
      <w:lvlText w:val="%2."/>
      <w:lvlJc w:val="left"/>
      <w:pPr>
        <w:ind w:left="2624" w:hanging="360"/>
      </w:pPr>
    </w:lvl>
    <w:lvl w:ilvl="2" w:tplc="0409001B" w:tentative="1">
      <w:start w:val="1"/>
      <w:numFmt w:val="lowerRoman"/>
      <w:lvlText w:val="%3."/>
      <w:lvlJc w:val="right"/>
      <w:pPr>
        <w:ind w:left="3344" w:hanging="180"/>
      </w:pPr>
    </w:lvl>
    <w:lvl w:ilvl="3" w:tplc="0409000F" w:tentative="1">
      <w:start w:val="1"/>
      <w:numFmt w:val="decimal"/>
      <w:lvlText w:val="%4."/>
      <w:lvlJc w:val="left"/>
      <w:pPr>
        <w:ind w:left="4064" w:hanging="360"/>
      </w:pPr>
    </w:lvl>
    <w:lvl w:ilvl="4" w:tplc="04090019" w:tentative="1">
      <w:start w:val="1"/>
      <w:numFmt w:val="lowerLetter"/>
      <w:lvlText w:val="%5."/>
      <w:lvlJc w:val="left"/>
      <w:pPr>
        <w:ind w:left="4784" w:hanging="360"/>
      </w:pPr>
    </w:lvl>
    <w:lvl w:ilvl="5" w:tplc="0409001B" w:tentative="1">
      <w:start w:val="1"/>
      <w:numFmt w:val="lowerRoman"/>
      <w:lvlText w:val="%6."/>
      <w:lvlJc w:val="right"/>
      <w:pPr>
        <w:ind w:left="5504" w:hanging="180"/>
      </w:pPr>
    </w:lvl>
    <w:lvl w:ilvl="6" w:tplc="0409000F" w:tentative="1">
      <w:start w:val="1"/>
      <w:numFmt w:val="decimal"/>
      <w:lvlText w:val="%7."/>
      <w:lvlJc w:val="left"/>
      <w:pPr>
        <w:ind w:left="6224" w:hanging="360"/>
      </w:pPr>
    </w:lvl>
    <w:lvl w:ilvl="7" w:tplc="04090019" w:tentative="1">
      <w:start w:val="1"/>
      <w:numFmt w:val="lowerLetter"/>
      <w:lvlText w:val="%8."/>
      <w:lvlJc w:val="left"/>
      <w:pPr>
        <w:ind w:left="6944" w:hanging="360"/>
      </w:pPr>
    </w:lvl>
    <w:lvl w:ilvl="8" w:tplc="0409001B" w:tentative="1">
      <w:start w:val="1"/>
      <w:numFmt w:val="lowerRoman"/>
      <w:lvlText w:val="%9."/>
      <w:lvlJc w:val="right"/>
      <w:pPr>
        <w:ind w:left="7664" w:hanging="180"/>
      </w:pPr>
    </w:lvl>
  </w:abstractNum>
  <w:abstractNum w:abstractNumId="1" w15:restartNumberingAfterBreak="0">
    <w:nsid w:val="16CA08A8"/>
    <w:multiLevelType w:val="hybridMultilevel"/>
    <w:tmpl w:val="061CB662"/>
    <w:lvl w:ilvl="0" w:tplc="7F5EADC6">
      <w:start w:val="1"/>
      <w:numFmt w:val="lowerLetter"/>
      <w:lvlText w:val="%1."/>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2EB30">
      <w:start w:val="1"/>
      <w:numFmt w:val="lowerLetter"/>
      <w:lvlText w:val="%2"/>
      <w:lvlJc w:val="left"/>
      <w:pPr>
        <w:ind w:left="2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04A656">
      <w:start w:val="1"/>
      <w:numFmt w:val="lowerRoman"/>
      <w:lvlText w:val="%3"/>
      <w:lvlJc w:val="left"/>
      <w:pPr>
        <w:ind w:left="3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748AC0">
      <w:start w:val="1"/>
      <w:numFmt w:val="decimal"/>
      <w:lvlText w:val="%4"/>
      <w:lvlJc w:val="left"/>
      <w:pPr>
        <w:ind w:left="3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EC595E">
      <w:start w:val="1"/>
      <w:numFmt w:val="lowerLetter"/>
      <w:lvlText w:val="%5"/>
      <w:lvlJc w:val="left"/>
      <w:pPr>
        <w:ind w:left="4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50614E">
      <w:start w:val="1"/>
      <w:numFmt w:val="lowerRoman"/>
      <w:lvlText w:val="%6"/>
      <w:lvlJc w:val="left"/>
      <w:pPr>
        <w:ind w:left="5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44702E">
      <w:start w:val="1"/>
      <w:numFmt w:val="decimal"/>
      <w:lvlText w:val="%7"/>
      <w:lvlJc w:val="left"/>
      <w:pPr>
        <w:ind w:left="6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0A08F2">
      <w:start w:val="1"/>
      <w:numFmt w:val="lowerLetter"/>
      <w:lvlText w:val="%8"/>
      <w:lvlJc w:val="left"/>
      <w:pPr>
        <w:ind w:left="6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B44B06">
      <w:start w:val="1"/>
      <w:numFmt w:val="lowerRoman"/>
      <w:lvlText w:val="%9"/>
      <w:lvlJc w:val="left"/>
      <w:pPr>
        <w:ind w:left="7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B3B10DE"/>
    <w:multiLevelType w:val="hybridMultilevel"/>
    <w:tmpl w:val="8F7CEADC"/>
    <w:lvl w:ilvl="0" w:tplc="AB36C0C0">
      <w:start w:val="1"/>
      <w:numFmt w:val="lowerLetter"/>
      <w:lvlText w:val="%1."/>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48A66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8A69B0">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8A1D8A">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42A0FC">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C6E178">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B8C748">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4AA3E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A437AC">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DAB2685"/>
    <w:multiLevelType w:val="hybridMultilevel"/>
    <w:tmpl w:val="3A4E3BCA"/>
    <w:lvl w:ilvl="0" w:tplc="328CA94C">
      <w:start w:val="3"/>
      <w:numFmt w:val="lowerLetter"/>
      <w:lvlText w:val="%1."/>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84F20E">
      <w:start w:val="1"/>
      <w:numFmt w:val="lowerLetter"/>
      <w:lvlText w:val="%2"/>
      <w:lvlJc w:val="left"/>
      <w:pPr>
        <w:ind w:left="1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D45326">
      <w:start w:val="1"/>
      <w:numFmt w:val="lowerRoman"/>
      <w:lvlText w:val="%3"/>
      <w:lvlJc w:val="left"/>
      <w:pPr>
        <w:ind w:left="2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761868">
      <w:start w:val="1"/>
      <w:numFmt w:val="decimal"/>
      <w:lvlText w:val="%4"/>
      <w:lvlJc w:val="left"/>
      <w:pPr>
        <w:ind w:left="3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CCF450">
      <w:start w:val="1"/>
      <w:numFmt w:val="lowerLetter"/>
      <w:lvlText w:val="%5"/>
      <w:lvlJc w:val="left"/>
      <w:pPr>
        <w:ind w:left="3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F82EB2">
      <w:start w:val="1"/>
      <w:numFmt w:val="lowerRoman"/>
      <w:lvlText w:val="%6"/>
      <w:lvlJc w:val="left"/>
      <w:pPr>
        <w:ind w:left="4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3056C2">
      <w:start w:val="1"/>
      <w:numFmt w:val="decimal"/>
      <w:lvlText w:val="%7"/>
      <w:lvlJc w:val="left"/>
      <w:pPr>
        <w:ind w:left="5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4AD3C4">
      <w:start w:val="1"/>
      <w:numFmt w:val="lowerLetter"/>
      <w:lvlText w:val="%8"/>
      <w:lvlJc w:val="left"/>
      <w:pPr>
        <w:ind w:left="5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8A6B0E">
      <w:start w:val="1"/>
      <w:numFmt w:val="lowerRoman"/>
      <w:lvlText w:val="%9"/>
      <w:lvlJc w:val="left"/>
      <w:pPr>
        <w:ind w:left="6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DE"/>
    <w:rsid w:val="00015AE4"/>
    <w:rsid w:val="0003529A"/>
    <w:rsid w:val="00102601"/>
    <w:rsid w:val="00147476"/>
    <w:rsid w:val="001B53E8"/>
    <w:rsid w:val="00200D63"/>
    <w:rsid w:val="0027663A"/>
    <w:rsid w:val="002A2144"/>
    <w:rsid w:val="0031459C"/>
    <w:rsid w:val="00361F0D"/>
    <w:rsid w:val="003824EA"/>
    <w:rsid w:val="00383AC1"/>
    <w:rsid w:val="00392BB0"/>
    <w:rsid w:val="0050092C"/>
    <w:rsid w:val="005242CD"/>
    <w:rsid w:val="00577469"/>
    <w:rsid w:val="005B77D7"/>
    <w:rsid w:val="006008E2"/>
    <w:rsid w:val="00640522"/>
    <w:rsid w:val="0068518B"/>
    <w:rsid w:val="006D2C31"/>
    <w:rsid w:val="006E6561"/>
    <w:rsid w:val="00734735"/>
    <w:rsid w:val="00764E9A"/>
    <w:rsid w:val="007C653B"/>
    <w:rsid w:val="008112F0"/>
    <w:rsid w:val="008966C1"/>
    <w:rsid w:val="008B5C11"/>
    <w:rsid w:val="008D4DD0"/>
    <w:rsid w:val="00902DB8"/>
    <w:rsid w:val="0092500D"/>
    <w:rsid w:val="00937142"/>
    <w:rsid w:val="009D0B8B"/>
    <w:rsid w:val="00A26C66"/>
    <w:rsid w:val="00AB7CDE"/>
    <w:rsid w:val="00AD018E"/>
    <w:rsid w:val="00B343CB"/>
    <w:rsid w:val="00C138ED"/>
    <w:rsid w:val="00C33D11"/>
    <w:rsid w:val="00CF478B"/>
    <w:rsid w:val="00D24C2F"/>
    <w:rsid w:val="00D610B1"/>
    <w:rsid w:val="00DC6B24"/>
    <w:rsid w:val="00E656BF"/>
    <w:rsid w:val="00EB09E9"/>
    <w:rsid w:val="00ED3363"/>
    <w:rsid w:val="00EE5F13"/>
    <w:rsid w:val="00F2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D3F98"/>
  <w15:docId w15:val="{F6933126-BA75-46BD-B80B-569A6FEC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1" w:line="224" w:lineRule="auto"/>
      <w:ind w:left="5" w:right="38" w:hanging="5"/>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88"/>
      <w:ind w:left="5"/>
      <w:jc w:val="center"/>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after="208"/>
      <w:ind w:right="38"/>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pPr>
      <w:keepNext/>
      <w:keepLines/>
      <w:spacing w:after="3"/>
      <w:ind w:left="274" w:right="206" w:hanging="10"/>
      <w:outlineLvl w:val="2"/>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B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9E9"/>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C33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D11"/>
    <w:rPr>
      <w:rFonts w:ascii="Segoe UI" w:eastAsia="Times New Roman" w:hAnsi="Segoe UI" w:cs="Segoe UI"/>
      <w:color w:val="000000"/>
      <w:sz w:val="18"/>
      <w:szCs w:val="18"/>
    </w:rPr>
  </w:style>
  <w:style w:type="paragraph" w:styleId="Header">
    <w:name w:val="header"/>
    <w:basedOn w:val="Normal"/>
    <w:link w:val="HeaderChar"/>
    <w:uiPriority w:val="99"/>
    <w:unhideWhenUsed/>
    <w:rsid w:val="00937142"/>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937142"/>
    <w:rPr>
      <w:rFonts w:cs="Times New Roman"/>
    </w:rPr>
  </w:style>
  <w:style w:type="paragraph" w:styleId="ListParagraph">
    <w:name w:val="List Paragraph"/>
    <w:basedOn w:val="Normal"/>
    <w:uiPriority w:val="34"/>
    <w:qFormat/>
    <w:rsid w:val="00EE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SKM_C55821081209360</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SKM_C55821081209360</dc:title>
  <dc:subject/>
  <dc:creator>Kennan WSC</dc:creator>
  <cp:keywords/>
  <cp:lastModifiedBy>Kennan WSC</cp:lastModifiedBy>
  <cp:revision>9</cp:revision>
  <cp:lastPrinted>2023-06-01T14:26:00Z</cp:lastPrinted>
  <dcterms:created xsi:type="dcterms:W3CDTF">2023-05-30T15:32:00Z</dcterms:created>
  <dcterms:modified xsi:type="dcterms:W3CDTF">2023-06-21T14:54:00Z</dcterms:modified>
</cp:coreProperties>
</file>